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681DA7"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1FEC8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0B08BF8" w14:textId="40E33361" w:rsidR="00B2448B" w:rsidRDefault="00B2448B" w:rsidP="00426E05">
      <w:pPr>
        <w:spacing w:before="120"/>
        <w:jc w:val="center"/>
        <w:rPr>
          <w:rFonts w:ascii="Arial" w:hAnsi="Arial" w:cs="Arial"/>
        </w:rPr>
      </w:pPr>
      <w:r w:rsidRPr="00B2448B">
        <w:rPr>
          <w:rFonts w:ascii="Arial" w:hAnsi="Arial" w:cs="Arial"/>
          <w:b/>
          <w:sz w:val="28"/>
          <w:szCs w:val="28"/>
        </w:rPr>
        <w:tab/>
        <w:t xml:space="preserve">Izgradnja </w:t>
      </w:r>
      <w:r w:rsidR="00F37167">
        <w:rPr>
          <w:rFonts w:ascii="Arial" w:hAnsi="Arial" w:cs="Arial"/>
          <w:b/>
          <w:sz w:val="28"/>
          <w:szCs w:val="28"/>
        </w:rPr>
        <w:t>zgrade Mjesnog odbora Crvene kuće</w:t>
      </w:r>
      <w:r w:rsidR="005A24B5" w:rsidRPr="00C95293">
        <w:rPr>
          <w:rFonts w:ascii="Arial" w:hAnsi="Arial" w:cs="Arial"/>
          <w:b/>
          <w:sz w:val="28"/>
          <w:szCs w:val="28"/>
        </w:rPr>
        <w:t xml:space="preserve"> </w:t>
      </w:r>
      <w:r w:rsidR="005A24B5" w:rsidRPr="00C95293">
        <w:rPr>
          <w:rFonts w:ascii="Arial" w:hAnsi="Arial" w:cs="Arial"/>
        </w:rPr>
        <w:t xml:space="preserve">  </w:t>
      </w:r>
    </w:p>
    <w:p w14:paraId="2772D19F" w14:textId="5EFC1A1F" w:rsidR="005A24B5" w:rsidRPr="000A6497" w:rsidRDefault="005A24B5" w:rsidP="005A24B5">
      <w:pPr>
        <w:spacing w:before="120"/>
        <w:jc w:val="center"/>
        <w:rPr>
          <w:rFonts w:ascii="Arial" w:hAnsi="Arial" w:cs="Arial"/>
        </w:rPr>
      </w:pPr>
      <w:r w:rsidRPr="00C95293">
        <w:rPr>
          <w:rFonts w:ascii="Arial" w:hAnsi="Arial" w:cs="Arial"/>
        </w:rPr>
        <w:t>evidencijski broj nabave:</w:t>
      </w:r>
      <w:r w:rsidRPr="00C95293">
        <w:t xml:space="preserve"> </w:t>
      </w:r>
      <w:r w:rsidR="00F37167">
        <w:rPr>
          <w:rFonts w:ascii="Arial" w:hAnsi="Arial" w:cs="Arial"/>
        </w:rPr>
        <w:t>MN 020-41</w:t>
      </w:r>
      <w:r w:rsidR="00B2448B" w:rsidRPr="00B2448B">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572F9DBF" w14:textId="77777777" w:rsidR="00741A01" w:rsidRDefault="00741A01">
      <w:pPr>
        <w:rPr>
          <w:rFonts w:ascii="Arial" w:hAnsi="Arial" w:cs="Arial"/>
          <w:b/>
          <w:sz w:val="20"/>
          <w:szCs w:val="20"/>
        </w:rPr>
      </w:pPr>
    </w:p>
    <w:p w14:paraId="58C39C3A" w14:textId="77777777" w:rsidR="00741A01" w:rsidRDefault="00741A01">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Heading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Heading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11FF5D0" w14:textId="1C3E6029" w:rsidR="009F192A" w:rsidRPr="00287564" w:rsidRDefault="009F192A" w:rsidP="00287564">
      <w:pPr>
        <w:pStyle w:val="Heading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07F8157B" w14:textId="75842F3F" w:rsidR="000740F7" w:rsidRPr="00404F31" w:rsidRDefault="00835C10" w:rsidP="00404F31">
      <w:pPr>
        <w:pStyle w:val="Heading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2B76A0F9"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 xml:space="preserve">nabave </w:t>
      </w:r>
      <w:r w:rsidR="009D672E" w:rsidRPr="00C95293">
        <w:rPr>
          <w:rFonts w:ascii="Arial" w:hAnsi="Arial" w:cs="Arial"/>
          <w:sz w:val="20"/>
          <w:szCs w:val="20"/>
        </w:rPr>
        <w:t>je</w:t>
      </w:r>
      <w:r w:rsidR="00A14BB4" w:rsidRPr="00C95293">
        <w:rPr>
          <w:rFonts w:ascii="Arial" w:hAnsi="Arial" w:cs="Arial"/>
          <w:sz w:val="20"/>
          <w:szCs w:val="20"/>
        </w:rPr>
        <w:t xml:space="preserve"> </w:t>
      </w:r>
      <w:r w:rsidR="00F37167">
        <w:rPr>
          <w:rFonts w:ascii="Arial" w:hAnsi="Arial" w:cs="Arial"/>
          <w:sz w:val="20"/>
          <w:szCs w:val="20"/>
        </w:rPr>
        <w:t>MN 020-41</w:t>
      </w:r>
      <w:r w:rsidR="00B2448B" w:rsidRPr="00B2448B">
        <w:rPr>
          <w:rFonts w:ascii="Arial" w:hAnsi="Arial" w:cs="Arial"/>
          <w:sz w:val="20"/>
          <w:szCs w:val="20"/>
        </w:rPr>
        <w:t>/23</w:t>
      </w:r>
      <w:r w:rsidR="00D449C4" w:rsidRPr="00C95293">
        <w:rPr>
          <w:rFonts w:ascii="Arial" w:hAnsi="Arial" w:cs="Arial"/>
          <w:sz w:val="20"/>
          <w:szCs w:val="20"/>
        </w:rPr>
        <w:t>.</w:t>
      </w:r>
    </w:p>
    <w:p w14:paraId="0ECFC616" w14:textId="1F9FF2F5" w:rsidR="000740F7" w:rsidRPr="00481353" w:rsidRDefault="00835C10" w:rsidP="00404F31">
      <w:pPr>
        <w:pStyle w:val="Heading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Heading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Heading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21E8FAF0"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F37167">
        <w:rPr>
          <w:rFonts w:ascii="Arial" w:hAnsi="Arial" w:cs="Arial"/>
          <w:sz w:val="20"/>
          <w:szCs w:val="20"/>
        </w:rPr>
        <w:t>2.80</w:t>
      </w:r>
      <w:r w:rsidR="002E3330" w:rsidRPr="002E3330">
        <w:rPr>
          <w:rFonts w:ascii="Arial" w:hAnsi="Arial" w:cs="Arial"/>
          <w:sz w:val="20"/>
          <w:szCs w:val="20"/>
        </w:rPr>
        <w:t xml:space="preserve">0.000,00 </w:t>
      </w:r>
      <w:r w:rsidR="00FF5BC7" w:rsidRPr="00C95293">
        <w:rPr>
          <w:rFonts w:ascii="Arial" w:hAnsi="Arial" w:cs="Arial"/>
          <w:sz w:val="20"/>
          <w:szCs w:val="20"/>
        </w:rPr>
        <w:t>eura</w:t>
      </w:r>
      <w:r w:rsidRPr="00C95293">
        <w:rPr>
          <w:rFonts w:ascii="Arial" w:hAnsi="Arial" w:cs="Arial"/>
          <w:sz w:val="20"/>
          <w:szCs w:val="20"/>
        </w:rPr>
        <w:t xml:space="preserve"> (bez PDV-a).</w:t>
      </w:r>
    </w:p>
    <w:p w14:paraId="6E789F21" w14:textId="6AAC34DB" w:rsidR="000740F7" w:rsidRPr="00481353" w:rsidRDefault="00835C10" w:rsidP="00404F31">
      <w:pPr>
        <w:pStyle w:val="Heading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Heading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Heading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Heading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Heading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24190777" w14:textId="479DE8E6" w:rsidR="00A22AA2" w:rsidRPr="007D12F1" w:rsidRDefault="00A22AA2" w:rsidP="00A22AA2">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Pr="00FF25A5">
        <w:rPr>
          <w:rFonts w:ascii="Arial" w:hAnsi="Arial" w:cs="Arial"/>
          <w:iCs/>
          <w:sz w:val="20"/>
          <w:szCs w:val="20"/>
        </w:rPr>
        <w:t xml:space="preserve">je </w:t>
      </w:r>
      <w:r w:rsidRPr="007D12F1">
        <w:rPr>
          <w:rFonts w:ascii="Arial" w:hAnsi="Arial" w:cs="Arial"/>
          <w:iCs/>
          <w:sz w:val="20"/>
          <w:szCs w:val="20"/>
        </w:rPr>
        <w:t xml:space="preserve">dana </w:t>
      </w:r>
      <w:r w:rsidR="00E1523D">
        <w:rPr>
          <w:rFonts w:ascii="Arial" w:hAnsi="Arial" w:cs="Arial"/>
          <w:iCs/>
          <w:sz w:val="20"/>
          <w:szCs w:val="20"/>
        </w:rPr>
        <w:t xml:space="preserve">28. prosinca </w:t>
      </w:r>
      <w:r w:rsidRPr="00B47933">
        <w:rPr>
          <w:rFonts w:ascii="Arial" w:hAnsi="Arial" w:cs="Arial"/>
          <w:iCs/>
          <w:sz w:val="20"/>
          <w:szCs w:val="20"/>
        </w:rPr>
        <w:t>2023. godine</w:t>
      </w:r>
      <w:r w:rsidRPr="007D12F1">
        <w:rPr>
          <w:rFonts w:ascii="Arial" w:hAnsi="Arial" w:cs="Arial"/>
          <w:iCs/>
          <w:sz w:val="20"/>
          <w:szCs w:val="20"/>
        </w:rPr>
        <w:t xml:space="preserve"> i završilo dana </w:t>
      </w:r>
      <w:r w:rsidR="00E1523D">
        <w:rPr>
          <w:rFonts w:ascii="Arial" w:hAnsi="Arial" w:cs="Arial"/>
          <w:iCs/>
          <w:sz w:val="20"/>
          <w:szCs w:val="20"/>
        </w:rPr>
        <w:t xml:space="preserve">5. siječnja </w:t>
      </w:r>
      <w:r w:rsidRPr="00B47933">
        <w:rPr>
          <w:rFonts w:ascii="Arial" w:hAnsi="Arial" w:cs="Arial"/>
          <w:iCs/>
          <w:sz w:val="20"/>
          <w:szCs w:val="20"/>
        </w:rPr>
        <w:t>202</w:t>
      </w:r>
      <w:r w:rsidR="00E1523D">
        <w:rPr>
          <w:rFonts w:ascii="Arial" w:hAnsi="Arial" w:cs="Arial"/>
          <w:iCs/>
          <w:sz w:val="20"/>
          <w:szCs w:val="20"/>
        </w:rPr>
        <w:t>4</w:t>
      </w:r>
      <w:r w:rsidRPr="00B47933">
        <w:rPr>
          <w:rFonts w:ascii="Arial" w:hAnsi="Arial" w:cs="Arial"/>
          <w:iCs/>
          <w:sz w:val="20"/>
          <w:szCs w:val="20"/>
        </w:rPr>
        <w:t>. godine.</w:t>
      </w:r>
    </w:p>
    <w:p w14:paraId="6F4025E9" w14:textId="77777777" w:rsidR="00A22AA2" w:rsidRPr="00B47933" w:rsidRDefault="00A22AA2" w:rsidP="00A22AA2">
      <w:pPr>
        <w:spacing w:before="120"/>
        <w:jc w:val="both"/>
        <w:rPr>
          <w:rFonts w:ascii="Arial" w:hAnsi="Arial" w:cs="Arial"/>
          <w:sz w:val="20"/>
          <w:szCs w:val="20"/>
        </w:rPr>
      </w:pPr>
      <w:r w:rsidRPr="007D12F1">
        <w:rPr>
          <w:rFonts w:ascii="Arial" w:hAnsi="Arial" w:cs="Arial"/>
          <w:iCs/>
          <w:sz w:val="20"/>
          <w:szCs w:val="20"/>
        </w:rPr>
        <w:t>Izvješće o provedenom savjetovanju sa zainteresiranim gospodarskim subjektima</w:t>
      </w:r>
      <w:r w:rsidRPr="00517044">
        <w:rPr>
          <w:rFonts w:ascii="Arial" w:hAnsi="Arial" w:cs="Arial"/>
          <w:iCs/>
          <w:sz w:val="20"/>
          <w:szCs w:val="20"/>
        </w:rPr>
        <w:t xml:space="preserve"> je objavljeno </w:t>
      </w:r>
      <w:r w:rsidRPr="00517044">
        <w:rPr>
          <w:rFonts w:ascii="Arial" w:hAnsi="Arial" w:cs="Arial"/>
          <w:sz w:val="20"/>
          <w:szCs w:val="20"/>
        </w:rPr>
        <w:t xml:space="preserve">na internetskim stranicama EOJN RH </w:t>
      </w:r>
      <w:r w:rsidRPr="00B47933">
        <w:rPr>
          <w:rFonts w:ascii="Arial" w:hAnsi="Arial" w:cs="Arial"/>
          <w:sz w:val="20"/>
          <w:szCs w:val="20"/>
        </w:rPr>
        <w:t xml:space="preserve">dana _________ 2023. godine. </w:t>
      </w:r>
      <w:bookmarkStart w:id="36" w:name="_Toc132356937"/>
      <w:bookmarkStart w:id="37" w:name="_Toc132360966"/>
      <w:bookmarkStart w:id="38" w:name="_Toc132362379"/>
      <w:bookmarkStart w:id="39" w:name="_Toc132362589"/>
    </w:p>
    <w:p w14:paraId="0AFB5901" w14:textId="77777777" w:rsidR="00A22AA2" w:rsidRDefault="00A22AA2" w:rsidP="00A22AA2">
      <w:pPr>
        <w:jc w:val="both"/>
        <w:rPr>
          <w:rFonts w:ascii="Arial" w:hAnsi="Arial" w:cs="Arial"/>
          <w:iCs/>
          <w:sz w:val="20"/>
          <w:szCs w:val="20"/>
        </w:rPr>
      </w:pPr>
      <w:r w:rsidRPr="00B47933">
        <w:rPr>
          <w:rFonts w:ascii="Arial" w:hAnsi="Arial" w:cs="Arial"/>
          <w:iCs/>
          <w:sz w:val="20"/>
          <w:szCs w:val="20"/>
        </w:rPr>
        <w:t>Na istome je/nije bilo primjedbi i prijedloga.</w:t>
      </w:r>
      <w:bookmarkEnd w:id="36"/>
      <w:bookmarkEnd w:id="37"/>
      <w:bookmarkEnd w:id="38"/>
      <w:bookmarkEnd w:id="39"/>
    </w:p>
    <w:p w14:paraId="464F3200" w14:textId="5648E24E" w:rsidR="000740F7" w:rsidRPr="00287564" w:rsidRDefault="000740F7" w:rsidP="00287564">
      <w:pPr>
        <w:pStyle w:val="Heading1"/>
      </w:pPr>
      <w:r w:rsidRPr="00287564">
        <w:rPr>
          <w:highlight w:val="lightGray"/>
        </w:rPr>
        <w:lastRenderedPageBreak/>
        <w:t>2.  PODACI  O  PREDMETU  NABAVE</w:t>
      </w:r>
      <w:bookmarkEnd w:id="31"/>
      <w:bookmarkEnd w:id="34"/>
      <w:bookmarkEnd w:id="35"/>
    </w:p>
    <w:p w14:paraId="536DA686" w14:textId="6D47369C" w:rsidR="000740F7" w:rsidRPr="00B47933" w:rsidRDefault="00835C10" w:rsidP="00404F31">
      <w:pPr>
        <w:pStyle w:val="Heading2"/>
      </w:pPr>
      <w:bookmarkStart w:id="40" w:name="_Toc445716975"/>
      <w:bookmarkStart w:id="41" w:name="_Toc132356939"/>
      <w:bookmarkStart w:id="42" w:name="_Toc132360968"/>
      <w:r w:rsidRPr="00B47933">
        <w:t xml:space="preserve">2.1. </w:t>
      </w:r>
      <w:r w:rsidR="000740F7" w:rsidRPr="00B47933">
        <w:t>Opis predmeta nabave</w:t>
      </w:r>
      <w:bookmarkEnd w:id="40"/>
      <w:bookmarkEnd w:id="41"/>
      <w:bookmarkEnd w:id="42"/>
    </w:p>
    <w:p w14:paraId="6D39DC51" w14:textId="5F798A4B" w:rsidR="006839FA" w:rsidRPr="007D12F1" w:rsidRDefault="007D12F1" w:rsidP="00A918C6">
      <w:pPr>
        <w:spacing w:before="120"/>
        <w:jc w:val="both"/>
        <w:rPr>
          <w:rFonts w:ascii="Arial" w:hAnsi="Arial" w:cs="Arial"/>
          <w:sz w:val="20"/>
          <w:szCs w:val="20"/>
        </w:rPr>
      </w:pPr>
      <w:bookmarkStart w:id="43" w:name="_Toc445716976"/>
      <w:bookmarkStart w:id="44" w:name="_Toc132356940"/>
      <w:bookmarkStart w:id="45" w:name="_Toc132360969"/>
      <w:r w:rsidRPr="00B47933">
        <w:rPr>
          <w:rFonts w:ascii="Arial" w:hAnsi="Arial" w:cs="Arial"/>
          <w:sz w:val="20"/>
          <w:szCs w:val="20"/>
        </w:rPr>
        <w:t xml:space="preserve">Predmet nabave je </w:t>
      </w:r>
      <w:r w:rsidR="00B2448B" w:rsidRPr="00B47933">
        <w:rPr>
          <w:rFonts w:ascii="Arial" w:hAnsi="Arial" w:cs="Arial"/>
          <w:sz w:val="20"/>
          <w:szCs w:val="20"/>
        </w:rPr>
        <w:t xml:space="preserve">Izgradnja </w:t>
      </w:r>
      <w:r w:rsidR="00F37167">
        <w:rPr>
          <w:rFonts w:ascii="Arial" w:hAnsi="Arial" w:cs="Arial"/>
          <w:sz w:val="20"/>
          <w:szCs w:val="20"/>
        </w:rPr>
        <w:t>zgrade Mjesnog odbora Crvene kuće</w:t>
      </w:r>
      <w:r w:rsidR="006839FA" w:rsidRPr="007D12F1">
        <w:rPr>
          <w:rFonts w:ascii="Arial" w:hAnsi="Arial" w:cs="Arial"/>
          <w:iCs/>
          <w:sz w:val="20"/>
          <w:szCs w:val="20"/>
        </w:rPr>
        <w:t xml:space="preserve">, </w:t>
      </w:r>
      <w:r w:rsidR="006839FA" w:rsidRPr="007D12F1">
        <w:rPr>
          <w:rFonts w:ascii="Arial" w:hAnsi="Arial" w:cs="Arial"/>
          <w:sz w:val="20"/>
          <w:szCs w:val="20"/>
        </w:rPr>
        <w:t>sve detaljno opisano u Troškovniku i projektnoj dokumentaciji, koji su sastavni dio ove Dokumentacije o nabavi.</w:t>
      </w:r>
    </w:p>
    <w:p w14:paraId="5FC5F57A" w14:textId="77777777" w:rsidR="006839FA" w:rsidRPr="007D12F1" w:rsidRDefault="006839FA" w:rsidP="006839FA">
      <w:pPr>
        <w:pStyle w:val="Header"/>
        <w:tabs>
          <w:tab w:val="left" w:pos="8930"/>
        </w:tabs>
        <w:jc w:val="both"/>
        <w:rPr>
          <w:rFonts w:ascii="Arial" w:hAnsi="Arial" w:cs="Arial"/>
          <w:lang w:val="hr-HR"/>
        </w:rPr>
      </w:pPr>
    </w:p>
    <w:p w14:paraId="48673272" w14:textId="4B25E829" w:rsidR="006839FA" w:rsidRDefault="006839FA" w:rsidP="006839FA">
      <w:pPr>
        <w:jc w:val="both"/>
        <w:rPr>
          <w:rFonts w:ascii="Arial" w:hAnsi="Arial" w:cs="Arial"/>
          <w:sz w:val="20"/>
          <w:szCs w:val="20"/>
        </w:rPr>
      </w:pPr>
      <w:r w:rsidRPr="007D12F1">
        <w:rPr>
          <w:rFonts w:ascii="Arial" w:hAnsi="Arial" w:cs="Arial"/>
          <w:b/>
          <w:sz w:val="20"/>
          <w:szCs w:val="20"/>
        </w:rPr>
        <w:t xml:space="preserve">Oznaka i naziv </w:t>
      </w:r>
      <w:r w:rsidR="00670027" w:rsidRPr="007D12F1">
        <w:rPr>
          <w:rFonts w:ascii="Arial" w:hAnsi="Arial" w:cs="Arial"/>
          <w:b/>
          <w:sz w:val="20"/>
          <w:szCs w:val="20"/>
        </w:rPr>
        <w:t xml:space="preserve"> </w:t>
      </w:r>
      <w:r w:rsidR="00F37167">
        <w:rPr>
          <w:rFonts w:ascii="Arial" w:hAnsi="Arial" w:cs="Arial"/>
          <w:sz w:val="20"/>
          <w:szCs w:val="20"/>
        </w:rPr>
        <w:t>CPV 45211350-7</w:t>
      </w:r>
      <w:r w:rsidR="00741A01" w:rsidRPr="007D12F1">
        <w:rPr>
          <w:rFonts w:ascii="Arial" w:hAnsi="Arial" w:cs="Arial"/>
          <w:sz w:val="20"/>
          <w:szCs w:val="20"/>
        </w:rPr>
        <w:t xml:space="preserve">  Građevinski radovi na </w:t>
      </w:r>
      <w:r w:rsidR="00F37167">
        <w:rPr>
          <w:rFonts w:ascii="Arial" w:hAnsi="Arial" w:cs="Arial"/>
          <w:sz w:val="20"/>
          <w:szCs w:val="20"/>
        </w:rPr>
        <w:t>višenamjenskim zgradama</w:t>
      </w:r>
    </w:p>
    <w:p w14:paraId="4376012A" w14:textId="3158297E" w:rsidR="000740F7" w:rsidRPr="00481353" w:rsidRDefault="00835C10" w:rsidP="00404F31">
      <w:pPr>
        <w:pStyle w:val="Heading2"/>
      </w:pPr>
      <w:r w:rsidRPr="00481353">
        <w:t xml:space="preserve">2.2. </w:t>
      </w:r>
      <w:r w:rsidR="000740F7" w:rsidRPr="00481353">
        <w:t>Opis i oznaka grupa predmeta nabave</w:t>
      </w:r>
      <w:bookmarkEnd w:id="43"/>
      <w:bookmarkEnd w:id="44"/>
      <w:bookmarkEnd w:id="45"/>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Heading2"/>
      </w:pPr>
      <w:bookmarkStart w:id="46" w:name="_Toc445716977"/>
      <w:bookmarkStart w:id="47" w:name="_Toc132356941"/>
      <w:bookmarkStart w:id="48" w:name="_Toc132360970"/>
      <w:r w:rsidRPr="00481353">
        <w:t xml:space="preserve">2.3. </w:t>
      </w:r>
      <w:r w:rsidR="000740F7" w:rsidRPr="00481353">
        <w:t>Količina predmeta nabave</w:t>
      </w:r>
      <w:bookmarkEnd w:id="46"/>
      <w:bookmarkEnd w:id="47"/>
      <w:bookmarkEnd w:id="48"/>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Heading2"/>
      </w:pPr>
      <w:bookmarkStart w:id="49" w:name="_Toc445716978"/>
      <w:bookmarkStart w:id="50" w:name="_Toc132356942"/>
      <w:bookmarkStart w:id="51" w:name="_Toc132360971"/>
      <w:bookmarkStart w:id="52" w:name="_Toc445716979"/>
      <w:bookmarkStart w:id="53" w:name="_Toc132356944"/>
      <w:bookmarkStart w:id="54" w:name="_Toc132360973"/>
      <w:r w:rsidRPr="00D21588">
        <w:t>2.4. Tehničke specifikacije</w:t>
      </w:r>
      <w:bookmarkEnd w:id="49"/>
      <w:bookmarkEnd w:id="50"/>
      <w:bookmarkEnd w:id="51"/>
    </w:p>
    <w:p w14:paraId="38CEA217" w14:textId="77777777"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767E38DA" w14:textId="77777777" w:rsidR="004C143D" w:rsidRPr="00D21588" w:rsidRDefault="004C143D" w:rsidP="00486607">
      <w:pPr>
        <w:pStyle w:val="Heading3"/>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42CF6283" w14:textId="77777777" w:rsidR="00F37167" w:rsidRDefault="00F37167" w:rsidP="004C143D">
      <w:pPr>
        <w:pStyle w:val="Heading3"/>
      </w:pPr>
    </w:p>
    <w:p w14:paraId="6AB49F83" w14:textId="77777777" w:rsidR="004C143D" w:rsidRPr="00D21588" w:rsidRDefault="004C143D" w:rsidP="004C143D">
      <w:pPr>
        <w:pStyle w:val="Heading3"/>
      </w:pPr>
      <w:r w:rsidRPr="00D21588">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5" w:name="_Toc132356943"/>
      <w:bookmarkStart w:id="56"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smatra 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Heading2"/>
      </w:pPr>
      <w:r w:rsidRPr="00481353">
        <w:t>2.5. Kriteriji za ocjenu jednakovrijednosti predmeta nabave</w:t>
      </w:r>
      <w:bookmarkEnd w:id="55"/>
      <w:bookmarkEnd w:id="56"/>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Heading2"/>
      </w:pPr>
      <w:r w:rsidRPr="00481353">
        <w:t>2.6</w:t>
      </w:r>
      <w:r w:rsidR="00835C10" w:rsidRPr="00481353">
        <w:t xml:space="preserve">. </w:t>
      </w:r>
      <w:r w:rsidR="009F75A2" w:rsidRPr="00481353">
        <w:t>Troškovnik</w:t>
      </w:r>
      <w:bookmarkEnd w:id="52"/>
      <w:bookmarkEnd w:id="53"/>
      <w:bookmarkEnd w:id="54"/>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67CD7158" w14:textId="77777777" w:rsidR="004C143D" w:rsidRPr="00A918C6" w:rsidRDefault="004C143D" w:rsidP="004C143D">
      <w:pPr>
        <w:pStyle w:val="Stil3"/>
        <w:spacing w:after="120" w:line="240" w:lineRule="auto"/>
        <w:outlineLvl w:val="2"/>
        <w:rPr>
          <w:rFonts w:cs="Arial"/>
        </w:rPr>
      </w:pPr>
      <w:bookmarkStart w:id="57" w:name="_Toc132356945"/>
      <w:bookmarkStart w:id="58" w:name="_Toc132360974"/>
      <w:bookmarkStart w:id="59" w:name="_Toc445716980"/>
      <w:r w:rsidRPr="00A918C6">
        <w:rPr>
          <w:rFonts w:cs="Arial"/>
        </w:rPr>
        <w:lastRenderedPageBreak/>
        <w:t>2.7. Mjesto izvršenja ugovora</w:t>
      </w:r>
    </w:p>
    <w:p w14:paraId="4F0A99D7" w14:textId="28496134" w:rsidR="004C143D" w:rsidRDefault="003451F2" w:rsidP="004C143D">
      <w:pPr>
        <w:pStyle w:val="BodyText"/>
        <w:jc w:val="both"/>
        <w:rPr>
          <w:rFonts w:ascii="Arial" w:eastAsia="Times New Roman" w:hAnsi="Arial" w:cs="Arial"/>
          <w:sz w:val="20"/>
          <w:szCs w:val="20"/>
        </w:rPr>
      </w:pPr>
      <w:r w:rsidRPr="003C1550">
        <w:rPr>
          <w:rFonts w:ascii="Arial" w:eastAsia="Times New Roman" w:hAnsi="Arial" w:cs="Arial"/>
          <w:sz w:val="20"/>
          <w:szCs w:val="20"/>
        </w:rPr>
        <w:t>Mjesto izvršenja ugovora je G</w:t>
      </w:r>
      <w:r w:rsidR="007D12F1" w:rsidRPr="003C1550">
        <w:rPr>
          <w:rFonts w:ascii="Arial" w:eastAsia="Times New Roman" w:hAnsi="Arial" w:cs="Arial"/>
          <w:sz w:val="20"/>
          <w:szCs w:val="20"/>
        </w:rPr>
        <w:t xml:space="preserve">rad </w:t>
      </w:r>
      <w:r w:rsidRPr="003C1550">
        <w:rPr>
          <w:rFonts w:ascii="Arial" w:eastAsia="Times New Roman" w:hAnsi="Arial" w:cs="Arial"/>
          <w:sz w:val="20"/>
          <w:szCs w:val="20"/>
        </w:rPr>
        <w:t xml:space="preserve">Zadar, </w:t>
      </w:r>
      <w:r w:rsidR="00F37167">
        <w:rPr>
          <w:rFonts w:ascii="Arial" w:eastAsia="Times New Roman" w:hAnsi="Arial" w:cs="Arial"/>
          <w:sz w:val="20"/>
          <w:szCs w:val="20"/>
        </w:rPr>
        <w:t>naselje Crvene kuće</w:t>
      </w:r>
      <w:r w:rsidRPr="003C1550">
        <w:rPr>
          <w:rFonts w:ascii="Arial" w:eastAsia="Times New Roman" w:hAnsi="Arial" w:cs="Arial"/>
          <w:sz w:val="20"/>
          <w:szCs w:val="20"/>
        </w:rPr>
        <w:t>.</w:t>
      </w:r>
    </w:p>
    <w:p w14:paraId="17FED72C" w14:textId="77777777" w:rsidR="007D12F1" w:rsidRPr="004C143D" w:rsidRDefault="007D12F1" w:rsidP="004C143D">
      <w:pPr>
        <w:pStyle w:val="BodyText"/>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t>2.8.  Rok početka i završetka izvršenja ugovora</w:t>
      </w:r>
    </w:p>
    <w:p w14:paraId="1211B958" w14:textId="77777777" w:rsidR="00F37167" w:rsidRPr="00FC6B6B" w:rsidRDefault="00F37167" w:rsidP="00F37167">
      <w:pPr>
        <w:jc w:val="both"/>
        <w:rPr>
          <w:rFonts w:ascii="Arial" w:hAnsi="Arial" w:cs="Arial"/>
          <w:sz w:val="20"/>
          <w:szCs w:val="20"/>
        </w:rPr>
      </w:pPr>
      <w:bookmarkStart w:id="60" w:name="_Toc132360976"/>
      <w:bookmarkStart w:id="61" w:name="_Toc445716984"/>
      <w:bookmarkEnd w:id="57"/>
      <w:bookmarkEnd w:id="58"/>
      <w:bookmarkEnd w:id="59"/>
      <w:r w:rsidRPr="00FC6B6B">
        <w:rPr>
          <w:rFonts w:ascii="Arial" w:hAnsi="Arial" w:cs="Arial"/>
          <w:sz w:val="20"/>
          <w:szCs w:val="20"/>
        </w:rPr>
        <w:t>Rok početka izvršenja ugovora: od obostranog potpisa Ugovora.</w:t>
      </w:r>
    </w:p>
    <w:p w14:paraId="4D0030DF" w14:textId="77777777" w:rsidR="00F37167" w:rsidRPr="00FC6B6B" w:rsidRDefault="00F37167" w:rsidP="00F37167">
      <w:pPr>
        <w:jc w:val="both"/>
        <w:rPr>
          <w:rFonts w:ascii="Arial" w:hAnsi="Arial" w:cs="Arial"/>
          <w:sz w:val="20"/>
          <w:szCs w:val="20"/>
        </w:rPr>
      </w:pPr>
      <w:r w:rsidRPr="00FC6B6B">
        <w:rPr>
          <w:rFonts w:ascii="Arial" w:hAnsi="Arial" w:cs="Arial"/>
          <w:sz w:val="20"/>
          <w:szCs w:val="20"/>
        </w:rPr>
        <w:t>Rok početka izvođenja radova: od dana uvođenja u posao kada se otvara i građevinski dnevnik.</w:t>
      </w:r>
    </w:p>
    <w:p w14:paraId="1B5FB4EE" w14:textId="77777777" w:rsidR="00F37167" w:rsidRPr="00FC6B6B" w:rsidRDefault="00F37167" w:rsidP="00F37167">
      <w:pPr>
        <w:jc w:val="both"/>
        <w:rPr>
          <w:rFonts w:ascii="Arial" w:hAnsi="Arial" w:cs="Arial"/>
          <w:sz w:val="20"/>
          <w:szCs w:val="20"/>
        </w:rPr>
      </w:pPr>
    </w:p>
    <w:p w14:paraId="41ACC0BD" w14:textId="15E5B059" w:rsidR="00F37167" w:rsidRPr="00DB1A86" w:rsidRDefault="00F37167" w:rsidP="00F37167">
      <w:pPr>
        <w:jc w:val="both"/>
        <w:rPr>
          <w:rFonts w:ascii="Arial" w:hAnsi="Arial" w:cs="Arial"/>
          <w:sz w:val="20"/>
          <w:szCs w:val="20"/>
        </w:rPr>
      </w:pPr>
      <w:r w:rsidRPr="00DB1A86">
        <w:rPr>
          <w:rFonts w:ascii="Arial" w:hAnsi="Arial" w:cs="Arial"/>
          <w:sz w:val="20"/>
          <w:szCs w:val="20"/>
        </w:rPr>
        <w:t xml:space="preserve">Rok završetka izvođenja ugovorenih radova: </w:t>
      </w:r>
      <w:r w:rsidR="00DB1A86" w:rsidRPr="00DB1A86">
        <w:rPr>
          <w:rFonts w:ascii="Arial" w:hAnsi="Arial" w:cs="Arial"/>
          <w:sz w:val="20"/>
          <w:szCs w:val="20"/>
        </w:rPr>
        <w:t xml:space="preserve">24 </w:t>
      </w:r>
      <w:r w:rsidRPr="00DB1A86">
        <w:rPr>
          <w:rFonts w:ascii="Arial" w:hAnsi="Arial" w:cs="Arial"/>
          <w:sz w:val="20"/>
          <w:szCs w:val="20"/>
        </w:rPr>
        <w:t>mjesec</w:t>
      </w:r>
      <w:r w:rsidR="00DB1A86" w:rsidRPr="00DB1A86">
        <w:rPr>
          <w:rFonts w:ascii="Arial" w:hAnsi="Arial" w:cs="Arial"/>
          <w:sz w:val="20"/>
          <w:szCs w:val="20"/>
        </w:rPr>
        <w:t>a</w:t>
      </w:r>
      <w:r w:rsidRPr="00DB1A86">
        <w:rPr>
          <w:rFonts w:ascii="Arial" w:hAnsi="Arial" w:cs="Arial"/>
          <w:sz w:val="20"/>
          <w:szCs w:val="20"/>
        </w:rPr>
        <w:t xml:space="preserve"> od dana uvođenja u posao</w:t>
      </w:r>
    </w:p>
    <w:p w14:paraId="1B6AE7EE" w14:textId="685B6769" w:rsidR="00F37167" w:rsidRPr="00DB1A86" w:rsidRDefault="00F37167" w:rsidP="00F37167">
      <w:pPr>
        <w:jc w:val="both"/>
        <w:rPr>
          <w:rFonts w:ascii="Arial" w:hAnsi="Arial" w:cs="Arial"/>
          <w:sz w:val="20"/>
          <w:szCs w:val="20"/>
        </w:rPr>
      </w:pPr>
      <w:r w:rsidRPr="00DB1A86">
        <w:rPr>
          <w:rFonts w:ascii="Arial" w:hAnsi="Arial" w:cs="Arial"/>
          <w:sz w:val="20"/>
          <w:szCs w:val="20"/>
        </w:rPr>
        <w:t xml:space="preserve">Rok završetka izvršenja ugovora: </w:t>
      </w:r>
      <w:r w:rsidR="00DB1A86" w:rsidRPr="00DB1A86">
        <w:rPr>
          <w:rFonts w:ascii="Arial" w:hAnsi="Arial" w:cs="Arial"/>
          <w:sz w:val="20"/>
          <w:szCs w:val="20"/>
        </w:rPr>
        <w:t>27</w:t>
      </w:r>
      <w:r w:rsidRPr="00DB1A86">
        <w:rPr>
          <w:rFonts w:ascii="Arial" w:hAnsi="Arial" w:cs="Arial"/>
          <w:sz w:val="20"/>
          <w:szCs w:val="20"/>
        </w:rPr>
        <w:t xml:space="preserve"> mjeseci od potpisa ugovora.</w:t>
      </w:r>
    </w:p>
    <w:p w14:paraId="6F50640F" w14:textId="77777777" w:rsidR="00F37167" w:rsidRPr="00FF25A5" w:rsidRDefault="00F37167" w:rsidP="00F37167">
      <w:pPr>
        <w:spacing w:before="120"/>
        <w:jc w:val="both"/>
        <w:rPr>
          <w:rFonts w:ascii="Arial" w:hAnsi="Arial" w:cs="Arial"/>
          <w:sz w:val="20"/>
          <w:szCs w:val="20"/>
        </w:rPr>
      </w:pPr>
      <w:r w:rsidRPr="00FC6B6B">
        <w:rPr>
          <w:rFonts w:ascii="Arial" w:hAnsi="Arial" w:cs="Arial"/>
          <w:sz w:val="20"/>
          <w:szCs w:val="20"/>
        </w:rPr>
        <w:t>Naručitelj će uvesti odabranog ponuditelja, odnosno izvođača, u posao najkasnije 30 (trideset) dana od dana potpisivanja Ugovora.</w:t>
      </w:r>
    </w:p>
    <w:p w14:paraId="7C86E947" w14:textId="112AC9BE" w:rsidR="003E1B58" w:rsidRPr="00384401" w:rsidRDefault="003E1B58" w:rsidP="00404F31">
      <w:pPr>
        <w:pStyle w:val="Heading2"/>
      </w:pPr>
      <w:r w:rsidRPr="00FF25A5">
        <w:t>2. 9. Opcije i moguća obnavljanja ugovora</w:t>
      </w:r>
      <w:bookmarkEnd w:id="60"/>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Heading1"/>
        <w:rPr>
          <w:highlight w:val="lightGray"/>
        </w:rPr>
      </w:pPr>
      <w:bookmarkStart w:id="62" w:name="_Toc132356947"/>
      <w:bookmarkStart w:id="63" w:name="_Toc132360977"/>
      <w:r w:rsidRPr="00A90482">
        <w:rPr>
          <w:highlight w:val="lightGray"/>
        </w:rPr>
        <w:t>3</w:t>
      </w:r>
      <w:r w:rsidR="002C716D" w:rsidRPr="00A90482">
        <w:rPr>
          <w:highlight w:val="lightGray"/>
        </w:rPr>
        <w:t>. OSNOVE ZA ISKLJUČENJE GOSPODARSKOG SUBJEKTA</w:t>
      </w:r>
      <w:bookmarkEnd w:id="62"/>
      <w:bookmarkEnd w:id="63"/>
    </w:p>
    <w:p w14:paraId="4A1BA337" w14:textId="77777777" w:rsidR="00D21588" w:rsidRDefault="002C716D" w:rsidP="00D21588">
      <w:pPr>
        <w:pStyle w:val="Heading2"/>
      </w:pPr>
      <w:bookmarkStart w:id="64" w:name="_Toc132360978"/>
      <w:r w:rsidRPr="00481353">
        <w:t>3.1. Obvezne osnove za isključenje gospodarskog subjekta</w:t>
      </w:r>
      <w:bookmarkEnd w:id="64"/>
    </w:p>
    <w:p w14:paraId="5A5CB1EC" w14:textId="21515CD5" w:rsidR="002C716D" w:rsidRPr="00D21588" w:rsidRDefault="002C716D" w:rsidP="00D21588">
      <w:pPr>
        <w:pStyle w:val="Heading3"/>
      </w:pPr>
      <w:r w:rsidRPr="00D21588">
        <w:t>3.1.1. Osnove povezane s kaznenim presudama</w:t>
      </w:r>
    </w:p>
    <w:p w14:paraId="3122815A" w14:textId="77777777" w:rsidR="002C716D" w:rsidRPr="00481353" w:rsidRDefault="002C716D" w:rsidP="00486607">
      <w:pPr>
        <w:spacing w:before="120"/>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Heading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Heading1"/>
      </w:pPr>
      <w:bookmarkStart w:id="65" w:name="_Toc132356948"/>
      <w:bookmarkStart w:id="66" w:name="_Toc132360979"/>
      <w:r w:rsidRPr="00A90482">
        <w:rPr>
          <w:highlight w:val="lightGray"/>
        </w:rPr>
        <w:t>4</w:t>
      </w:r>
      <w:r w:rsidR="00835C10" w:rsidRPr="00A90482">
        <w:rPr>
          <w:highlight w:val="lightGray"/>
        </w:rPr>
        <w:t xml:space="preserve">.  </w:t>
      </w:r>
      <w:bookmarkEnd w:id="61"/>
      <w:r w:rsidR="00C22F0D" w:rsidRPr="00A90482">
        <w:rPr>
          <w:highlight w:val="lightGray"/>
        </w:rPr>
        <w:t>KRITERIJI ZA ODABIR GOSPODARSKOG SUBJEKTA</w:t>
      </w:r>
      <w:bookmarkEnd w:id="65"/>
      <w:bookmarkEnd w:id="66"/>
      <w:r w:rsidR="00C22F0D" w:rsidRPr="00A90482">
        <w:rPr>
          <w:highlight w:val="lightGray"/>
        </w:rPr>
        <w:t xml:space="preserve"> </w:t>
      </w:r>
    </w:p>
    <w:p w14:paraId="5D496C7B" w14:textId="5BBC4ACA" w:rsidR="000740F7" w:rsidRPr="00481353" w:rsidRDefault="000740F7" w:rsidP="00404F31">
      <w:pPr>
        <w:pStyle w:val="Heading2"/>
      </w:pPr>
      <w:bookmarkStart w:id="67" w:name="_Toc132356949"/>
      <w:bookmarkStart w:id="68" w:name="_Toc132360980"/>
      <w:bookmarkStart w:id="69"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7"/>
      <w:bookmarkEnd w:id="68"/>
      <w:r w:rsidR="00974A67" w:rsidRPr="00481353">
        <w:t xml:space="preserve"> </w:t>
      </w:r>
      <w:bookmarkEnd w:id="69"/>
    </w:p>
    <w:p w14:paraId="64D39FCB" w14:textId="432361FD" w:rsidR="00A20276" w:rsidRPr="00D21588" w:rsidRDefault="00F9581B" w:rsidP="00D21588">
      <w:pPr>
        <w:pStyle w:val="Heading3"/>
      </w:pPr>
      <w:bookmarkStart w:id="70"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7A1B820A" w14:textId="77777777" w:rsidR="00F37167" w:rsidRDefault="00F37167" w:rsidP="00792FFB">
      <w:pPr>
        <w:pStyle w:val="Heading2"/>
      </w:pPr>
      <w:bookmarkStart w:id="71" w:name="_Toc132356950"/>
      <w:bookmarkStart w:id="72" w:name="_Toc132360981"/>
    </w:p>
    <w:p w14:paraId="68DE6E28" w14:textId="707DA873" w:rsidR="004D5CBB" w:rsidRPr="000A39EE" w:rsidRDefault="00B958B0" w:rsidP="00792FFB">
      <w:pPr>
        <w:pStyle w:val="Heading2"/>
        <w:rPr>
          <w:u w:val="none"/>
        </w:rPr>
      </w:pPr>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0"/>
      <w:r w:rsidR="00823D01" w:rsidRPr="00481353">
        <w:t xml:space="preserve"> i njihove minimalne razine</w:t>
      </w:r>
      <w:bookmarkEnd w:id="71"/>
      <w:bookmarkEnd w:id="72"/>
    </w:p>
    <w:p w14:paraId="3834DE55" w14:textId="2D576112" w:rsidR="0074504A" w:rsidRPr="00481353" w:rsidRDefault="00A77B6A" w:rsidP="00D21588">
      <w:pPr>
        <w:pStyle w:val="Heading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A22AA2">
        <w:rPr>
          <w:rFonts w:ascii="Arial" w:hAnsi="Arial" w:cs="Arial"/>
          <w:sz w:val="20"/>
          <w:szCs w:val="20"/>
        </w:rPr>
        <w:t>pet godina</w:t>
      </w:r>
      <w:r w:rsidRPr="00B47933">
        <w:rPr>
          <w:rFonts w:ascii="Arial" w:hAnsi="Arial" w:cs="Arial"/>
          <w:sz w:val="20"/>
          <w:szCs w:val="20"/>
        </w:rPr>
        <w:t xml:space="preserve"> koje prethode toj godini izvršio radove iste ili slične predmetu nabave</w:t>
      </w:r>
      <w:r w:rsidR="00DA343A" w:rsidRPr="00B47933">
        <w:rPr>
          <w:rFonts w:ascii="Arial" w:hAnsi="Arial" w:cs="Arial"/>
          <w:sz w:val="20"/>
          <w:szCs w:val="20"/>
        </w:rPr>
        <w:t>.</w:t>
      </w:r>
      <w:r w:rsidR="00897070" w:rsidRPr="00B47933">
        <w:t xml:space="preserve"> </w:t>
      </w:r>
      <w:r w:rsidR="00DA343A" w:rsidRPr="00B47933">
        <w:rPr>
          <w:rFonts w:ascii="Arial" w:hAnsi="Arial" w:cs="Arial"/>
          <w:sz w:val="20"/>
          <w:szCs w:val="20"/>
        </w:rPr>
        <w:t xml:space="preserve">Zbroj vrijednosti (bez PDV-a) </w:t>
      </w:r>
      <w:r w:rsidR="00DA343A" w:rsidRPr="00B513B8">
        <w:rPr>
          <w:rFonts w:ascii="Arial" w:hAnsi="Arial" w:cs="Arial"/>
          <w:sz w:val="20"/>
          <w:szCs w:val="20"/>
        </w:rPr>
        <w:t xml:space="preserve">najviše </w:t>
      </w:r>
      <w:r w:rsidR="00277163" w:rsidRPr="00B513B8">
        <w:rPr>
          <w:rFonts w:ascii="Arial" w:hAnsi="Arial" w:cs="Arial"/>
          <w:sz w:val="20"/>
          <w:szCs w:val="20"/>
        </w:rPr>
        <w:t>tri</w:t>
      </w:r>
      <w:r w:rsidR="00DA343A" w:rsidRPr="00B513B8">
        <w:rPr>
          <w:rFonts w:ascii="Arial" w:hAnsi="Arial" w:cs="Arial"/>
          <w:sz w:val="20"/>
          <w:szCs w:val="20"/>
        </w:rPr>
        <w:t xml:space="preserve"> (</w:t>
      </w:r>
      <w:r w:rsidR="00277163" w:rsidRPr="00B513B8">
        <w:rPr>
          <w:rFonts w:ascii="Arial" w:hAnsi="Arial" w:cs="Arial"/>
          <w:sz w:val="20"/>
          <w:szCs w:val="20"/>
        </w:rPr>
        <w:t>3</w:t>
      </w:r>
      <w:r w:rsidR="00DA343A" w:rsidRPr="00B513B8">
        <w:rPr>
          <w:rFonts w:ascii="Arial" w:hAnsi="Arial" w:cs="Arial"/>
          <w:sz w:val="20"/>
          <w:szCs w:val="20"/>
        </w:rPr>
        <w:t>) izvršen</w:t>
      </w:r>
      <w:r w:rsidR="009677A3" w:rsidRPr="00B513B8">
        <w:rPr>
          <w:rFonts w:ascii="Arial" w:hAnsi="Arial" w:cs="Arial"/>
          <w:sz w:val="20"/>
          <w:szCs w:val="20"/>
        </w:rPr>
        <w:t>a rada</w:t>
      </w:r>
      <w:r w:rsidR="00B12083" w:rsidRPr="00B513B8">
        <w:rPr>
          <w:rFonts w:ascii="Arial" w:hAnsi="Arial" w:cs="Arial"/>
          <w:sz w:val="20"/>
          <w:szCs w:val="20"/>
        </w:rPr>
        <w:t xml:space="preserve"> </w:t>
      </w:r>
      <w:r w:rsidR="00DA343A" w:rsidRPr="00B513B8">
        <w:rPr>
          <w:rFonts w:ascii="Arial" w:hAnsi="Arial" w:cs="Arial"/>
          <w:sz w:val="20"/>
          <w:szCs w:val="20"/>
        </w:rPr>
        <w:t>mora biti minimalno u visini procijenjene vrijednosti nabave.</w:t>
      </w:r>
      <w:r w:rsidR="00DA343A" w:rsidRPr="007D12F1">
        <w:rPr>
          <w:rFonts w:ascii="Arial" w:hAnsi="Arial" w:cs="Arial"/>
          <w:sz w:val="20"/>
          <w:szCs w:val="20"/>
        </w:rPr>
        <w:t xml:space="preserve">  </w:t>
      </w:r>
      <w:r w:rsidRPr="007D12F1">
        <w:rPr>
          <w:rFonts w:ascii="Arial" w:hAnsi="Arial" w:cs="Arial"/>
          <w:sz w:val="20"/>
          <w:szCs w:val="20"/>
        </w:rPr>
        <w:t>Gospodarski subjekt na taj način dokazuje da ima</w:t>
      </w:r>
      <w:r w:rsidRPr="00FF25A5">
        <w:rPr>
          <w:rFonts w:ascii="Arial" w:hAnsi="Arial" w:cs="Arial"/>
          <w:sz w:val="20"/>
          <w:szCs w:val="20"/>
        </w:rPr>
        <w:t xml:space="preserve">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Heading2"/>
      </w:pPr>
      <w:bookmarkStart w:id="74" w:name="_Toc132360982"/>
      <w:r w:rsidRPr="00481353">
        <w:t>4.</w:t>
      </w:r>
      <w:r w:rsidR="00B958B0" w:rsidRPr="00481353">
        <w:t>3</w:t>
      </w:r>
      <w:r w:rsidRPr="00481353">
        <w:t xml:space="preserve">. </w:t>
      </w:r>
      <w:r w:rsidR="00F92B3B" w:rsidRPr="00481353">
        <w:t>Uvjeti sposobnosti u slučaju zajednice gospodarskih subjekata</w:t>
      </w:r>
      <w:bookmarkEnd w:id="74"/>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lastRenderedPageBreak/>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Heading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5"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 xml:space="preserve">Dio II. </w:t>
      </w:r>
      <w:r w:rsidRPr="00481353">
        <w:rPr>
          <w:rFonts w:ascii="Arial" w:hAnsi="Arial" w:cs="Arial"/>
          <w:b/>
          <w:i/>
          <w:sz w:val="20"/>
          <w:szCs w:val="20"/>
          <w:u w:val="single"/>
        </w:rPr>
        <w:lastRenderedPageBreak/>
        <w:t>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Heading1"/>
      </w:pPr>
      <w:bookmarkStart w:id="76" w:name="_Toc132356951"/>
      <w:bookmarkStart w:id="77"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6"/>
      <w:bookmarkEnd w:id="77"/>
      <w:r w:rsidRPr="00A90482">
        <w:rPr>
          <w:highlight w:val="lightGray"/>
        </w:rPr>
        <w:t xml:space="preserve"> </w:t>
      </w:r>
    </w:p>
    <w:p w14:paraId="1978736E" w14:textId="2F1E17CE" w:rsidR="00DA7C7B" w:rsidRPr="00D21588" w:rsidRDefault="00DA7C7B" w:rsidP="00D21588">
      <w:pPr>
        <w:pStyle w:val="Heading2"/>
        <w:rPr>
          <w:rFonts w:eastAsia="Calibri"/>
        </w:rPr>
      </w:pPr>
      <w:bookmarkStart w:id="78"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8"/>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Heading2"/>
        <w:rPr>
          <w:rFonts w:eastAsia="Calibri"/>
          <w:sz w:val="22"/>
          <w:szCs w:val="22"/>
          <w:lang w:eastAsia="en-US"/>
        </w:rPr>
      </w:pPr>
      <w:bookmarkStart w:id="79"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79"/>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Heading2"/>
        <w:rPr>
          <w:rFonts w:eastAsia="Calibri"/>
        </w:rPr>
      </w:pPr>
      <w:bookmarkStart w:id="80" w:name="_Toc132360986"/>
      <w:r w:rsidRPr="00D21588">
        <w:rPr>
          <w:rFonts w:eastAsia="Calibri"/>
        </w:rPr>
        <w:t>5.3. Pojašnjenje i upotpunjavanje dokumenata</w:t>
      </w:r>
      <w:bookmarkEnd w:id="80"/>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37391C4" w14:textId="77777777" w:rsidR="00F37167" w:rsidRDefault="00F37167" w:rsidP="00404F31">
      <w:pPr>
        <w:pStyle w:val="Heading1"/>
        <w:rPr>
          <w:highlight w:val="lightGray"/>
        </w:rPr>
      </w:pPr>
      <w:bookmarkStart w:id="81" w:name="_Toc132356952"/>
      <w:bookmarkStart w:id="82" w:name="_Toc132360987"/>
    </w:p>
    <w:p w14:paraId="5903585A" w14:textId="7423F1DC" w:rsidR="000740F7" w:rsidRPr="00A90482" w:rsidRDefault="005C69E0" w:rsidP="00404F31">
      <w:pPr>
        <w:pStyle w:val="Heading1"/>
        <w:rPr>
          <w:highlight w:val="lightGray"/>
        </w:rPr>
      </w:pPr>
      <w:r w:rsidRPr="00A90482">
        <w:rPr>
          <w:highlight w:val="lightGray"/>
        </w:rPr>
        <w:t>6</w:t>
      </w:r>
      <w:r w:rsidR="000740F7" w:rsidRPr="00A90482">
        <w:rPr>
          <w:highlight w:val="lightGray"/>
        </w:rPr>
        <w:t>.   PODACI  O  PONUDI</w:t>
      </w:r>
      <w:bookmarkEnd w:id="75"/>
      <w:bookmarkEnd w:id="81"/>
      <w:bookmarkEnd w:id="82"/>
    </w:p>
    <w:p w14:paraId="62A788C3" w14:textId="2F8EF4D7" w:rsidR="00A02531" w:rsidRPr="00D21588" w:rsidRDefault="00A02531" w:rsidP="00D21588">
      <w:pPr>
        <w:pStyle w:val="Heading2"/>
      </w:pPr>
      <w:bookmarkStart w:id="83" w:name="_Toc132356953"/>
      <w:bookmarkStart w:id="84" w:name="_Toc132360988"/>
      <w:r w:rsidRPr="00D21588">
        <w:t>6.1. Sadržaj i način izrade ponude</w:t>
      </w:r>
      <w:bookmarkEnd w:id="83"/>
      <w:bookmarkEnd w:id="84"/>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3" w:history="1">
        <w:r w:rsidRPr="00CF26FE">
          <w:rPr>
            <w:rStyle w:val="Hyperlink"/>
            <w:rFonts w:ascii="Arial" w:hAnsi="Arial" w:cs="Arial"/>
            <w:sz w:val="20"/>
            <w:szCs w:val="20"/>
          </w:rPr>
          <w:t>https://eojn.nn.hr/Oglasnik/</w:t>
        </w:r>
      </w:hyperlink>
      <w:r w:rsidRPr="00CF26FE">
        <w:rPr>
          <w:rFonts w:ascii="Arial" w:hAnsi="Arial" w:cs="Arial"/>
          <w:sz w:val="20"/>
          <w:szCs w:val="20"/>
        </w:rPr>
        <w:t xml:space="preserve">). </w:t>
      </w:r>
    </w:p>
    <w:p w14:paraId="4F4546C0" w14:textId="77777777" w:rsidR="003451F2" w:rsidRDefault="003451F2"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ListParagraph"/>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ListParagraph"/>
        <w:numPr>
          <w:ilvl w:val="0"/>
          <w:numId w:val="3"/>
        </w:numPr>
        <w:jc w:val="both"/>
        <w:rPr>
          <w:rFonts w:ascii="Arial" w:hAnsi="Arial" w:cs="Arial"/>
          <w:sz w:val="20"/>
          <w:szCs w:val="20"/>
        </w:rPr>
      </w:pPr>
      <w:r w:rsidRPr="00D56069">
        <w:rPr>
          <w:rFonts w:ascii="Arial" w:hAnsi="Arial" w:cs="Arial"/>
          <w:b/>
          <w:sz w:val="20"/>
          <w:szCs w:val="20"/>
        </w:rPr>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0009D68B" w:rsidR="00A02531" w:rsidRPr="00CF26FE" w:rsidRDefault="00A02531" w:rsidP="00A02531">
      <w:pPr>
        <w:pStyle w:val="ListParagraph"/>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170690C4" w:rsidR="00A02531" w:rsidRPr="0055006F" w:rsidRDefault="00DB1556" w:rsidP="00A02531">
      <w:pPr>
        <w:ind w:firstLine="426"/>
        <w:jc w:val="both"/>
        <w:rPr>
          <w:rFonts w:ascii="Arial" w:hAnsi="Arial" w:cs="Arial"/>
          <w:b/>
          <w:bCs/>
          <w:sz w:val="20"/>
          <w:szCs w:val="20"/>
        </w:rPr>
      </w:pPr>
      <w:r>
        <w:rPr>
          <w:rFonts w:ascii="Arial" w:hAnsi="Arial" w:cs="Arial"/>
          <w:b/>
          <w:bCs/>
          <w:sz w:val="20"/>
          <w:szCs w:val="20"/>
        </w:rPr>
        <w:t>1. D</w:t>
      </w:r>
      <w:r w:rsidR="00A02531" w:rsidRPr="0055006F">
        <w:rPr>
          <w:rFonts w:ascii="Arial" w:hAnsi="Arial" w:cs="Arial"/>
          <w:b/>
          <w:bCs/>
          <w:sz w:val="20"/>
          <w:szCs w:val="20"/>
        </w:rPr>
        <w:t>odatni dokazi vezani uz propisane kriterije za odabir ponude iz točke 6.6. dokumentacije o nabavi (dokaz nefinancijskog kriterija – Iz</w:t>
      </w:r>
      <w:r w:rsidR="00A02531">
        <w:rPr>
          <w:rFonts w:ascii="Arial" w:hAnsi="Arial" w:cs="Arial"/>
          <w:b/>
          <w:bCs/>
          <w:sz w:val="20"/>
          <w:szCs w:val="20"/>
        </w:rPr>
        <w:t>java – jamstveni rok</w:t>
      </w:r>
      <w:r w:rsidR="00A02531"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4" w:history="1">
        <w:r w:rsidRPr="00481353">
          <w:rPr>
            <w:rStyle w:val="Hyperlink"/>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Heading2"/>
      </w:pPr>
      <w:bookmarkStart w:id="85" w:name="_Toc132356954"/>
      <w:bookmarkStart w:id="86" w:name="_Toc132360989"/>
      <w:r w:rsidRPr="00D21588">
        <w:lastRenderedPageBreak/>
        <w:t>6.2.</w:t>
      </w:r>
      <w:r w:rsidR="00B46CF0" w:rsidRPr="00D21588">
        <w:t xml:space="preserve"> </w:t>
      </w:r>
      <w:r w:rsidR="00B43014" w:rsidRPr="00D21588">
        <w:t>Način dostave ponude</w:t>
      </w:r>
      <w:bookmarkEnd w:id="85"/>
      <w:bookmarkEnd w:id="86"/>
    </w:p>
    <w:p w14:paraId="7AE6E84A" w14:textId="304F0647" w:rsidR="00A13E52" w:rsidRPr="00481353" w:rsidRDefault="00F9581B" w:rsidP="00D21588">
      <w:pPr>
        <w:pStyle w:val="Heading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Heading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5C363333" w14:textId="2EB2C692" w:rsidR="00B03001" w:rsidRDefault="00F37167" w:rsidP="00832F88">
      <w:pPr>
        <w:widowControl w:val="0"/>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na prednjoj strani omotnice:</w:t>
      </w:r>
    </w:p>
    <w:p w14:paraId="1B788870" w14:textId="77777777" w:rsidR="00F37167" w:rsidRPr="00481353" w:rsidRDefault="00F37167"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0174431C" w14:textId="0568AFED" w:rsidR="003712CE" w:rsidRPr="003451F2" w:rsidRDefault="00716EB3" w:rsidP="003451F2">
      <w:pPr>
        <w:autoSpaceDE w:val="0"/>
        <w:autoSpaceDN w:val="0"/>
        <w:adjustRightInd w:val="0"/>
        <w:jc w:val="center"/>
        <w:rPr>
          <w:rFonts w:ascii="Arial" w:hAnsi="Arial" w:cs="Arial"/>
          <w:b/>
          <w:iCs/>
          <w:sz w:val="20"/>
          <w:szCs w:val="20"/>
        </w:rPr>
      </w:pPr>
      <w:r w:rsidRPr="00716EB3">
        <w:rPr>
          <w:rFonts w:ascii="Arial" w:hAnsi="Arial" w:cs="Arial"/>
          <w:b/>
          <w:iCs/>
          <w:sz w:val="20"/>
          <w:szCs w:val="20"/>
        </w:rPr>
        <w:tab/>
      </w:r>
      <w:r w:rsidR="00B2448B" w:rsidRPr="00B2448B">
        <w:rPr>
          <w:rFonts w:ascii="Arial" w:hAnsi="Arial" w:cs="Arial"/>
          <w:b/>
          <w:iCs/>
          <w:sz w:val="20"/>
          <w:szCs w:val="20"/>
        </w:rPr>
        <w:tab/>
        <w:t>Izgradnja</w:t>
      </w:r>
      <w:r w:rsidR="003451F2">
        <w:rPr>
          <w:rFonts w:ascii="Arial" w:hAnsi="Arial" w:cs="Arial"/>
          <w:b/>
          <w:iCs/>
          <w:sz w:val="20"/>
          <w:szCs w:val="20"/>
        </w:rPr>
        <w:t xml:space="preserve"> </w:t>
      </w:r>
      <w:r w:rsidR="00F37167">
        <w:rPr>
          <w:rFonts w:ascii="Arial" w:hAnsi="Arial" w:cs="Arial"/>
          <w:b/>
          <w:iCs/>
          <w:sz w:val="20"/>
          <w:szCs w:val="20"/>
        </w:rPr>
        <w:t>zgrade Mjesnog odbora Crvene kuće</w:t>
      </w:r>
      <w:r w:rsidR="00120797" w:rsidRPr="00120797">
        <w:rPr>
          <w:rFonts w:ascii="Arial" w:hAnsi="Arial" w:cs="Arial"/>
          <w:b/>
          <w:iCs/>
          <w:sz w:val="20"/>
          <w:szCs w:val="20"/>
        </w:rPr>
        <w:t>,</w:t>
      </w:r>
    </w:p>
    <w:p w14:paraId="3C06042A" w14:textId="2760F84A" w:rsidR="00A13E52" w:rsidRPr="00481353" w:rsidRDefault="00A13E52" w:rsidP="00832F88">
      <w:pPr>
        <w:autoSpaceDE w:val="0"/>
        <w:autoSpaceDN w:val="0"/>
        <w:adjustRightInd w:val="0"/>
        <w:jc w:val="center"/>
        <w:rPr>
          <w:rFonts w:ascii="Arial" w:hAnsi="Arial" w:cs="Arial"/>
          <w:b/>
          <w:bCs/>
          <w:sz w:val="20"/>
          <w:szCs w:val="20"/>
        </w:rPr>
      </w:pPr>
      <w:r w:rsidRPr="00C95293">
        <w:rPr>
          <w:rFonts w:ascii="Arial" w:hAnsi="Arial" w:cs="Arial"/>
          <w:b/>
          <w:bCs/>
          <w:color w:val="000000"/>
          <w:sz w:val="20"/>
          <w:szCs w:val="20"/>
        </w:rPr>
        <w:t xml:space="preserve">Evidencijski broj nabave </w:t>
      </w:r>
      <w:r w:rsidR="00B2448B" w:rsidRPr="00B2448B">
        <w:rPr>
          <w:rFonts w:ascii="Arial" w:hAnsi="Arial" w:cs="Arial"/>
          <w:b/>
          <w:bCs/>
          <w:sz w:val="20"/>
          <w:szCs w:val="20"/>
        </w:rPr>
        <w:t>MN</w:t>
      </w:r>
      <w:r w:rsidR="00CB41AE">
        <w:rPr>
          <w:rFonts w:ascii="Arial" w:hAnsi="Arial" w:cs="Arial"/>
          <w:b/>
          <w:bCs/>
          <w:sz w:val="20"/>
          <w:szCs w:val="20"/>
        </w:rPr>
        <w:t xml:space="preserve"> </w:t>
      </w:r>
      <w:r w:rsidR="00F37167">
        <w:rPr>
          <w:rFonts w:ascii="Arial" w:hAnsi="Arial" w:cs="Arial"/>
          <w:b/>
          <w:bCs/>
          <w:sz w:val="20"/>
          <w:szCs w:val="20"/>
        </w:rPr>
        <w:t>020-41</w:t>
      </w:r>
      <w:r w:rsidR="00B2448B" w:rsidRPr="00B2448B">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7"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Heading2"/>
      </w:pPr>
      <w:bookmarkStart w:id="88" w:name="_Toc132356955"/>
      <w:bookmarkStart w:id="89" w:name="_Toc132360990"/>
      <w:r w:rsidRPr="00D21588">
        <w:t>6</w:t>
      </w:r>
      <w:r w:rsidR="003040AC" w:rsidRPr="00D21588">
        <w:t xml:space="preserve">.3. </w:t>
      </w:r>
      <w:bookmarkEnd w:id="87"/>
      <w:r w:rsidR="00BB2D1C" w:rsidRPr="00D21588">
        <w:t>Varijante ponude</w:t>
      </w:r>
      <w:bookmarkEnd w:id="88"/>
      <w:bookmarkEnd w:id="89"/>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0" w:name="_Toc445716992"/>
    </w:p>
    <w:p w14:paraId="0C487677" w14:textId="1FAA62F8" w:rsidR="008E0183" w:rsidRPr="00D21588" w:rsidRDefault="00BB46C2" w:rsidP="00D21588">
      <w:pPr>
        <w:pStyle w:val="Heading2"/>
      </w:pPr>
      <w:bookmarkStart w:id="91" w:name="_Toc132356956"/>
      <w:bookmarkStart w:id="92" w:name="_Toc132360991"/>
      <w:r w:rsidRPr="00D21588">
        <w:t>6.</w:t>
      </w:r>
      <w:r w:rsidR="00606D4C" w:rsidRPr="00D21588">
        <w:t>4</w:t>
      </w:r>
      <w:r w:rsidR="00D90F24" w:rsidRPr="00D21588">
        <w:t>. Način određivanja cijene ponude</w:t>
      </w:r>
      <w:bookmarkEnd w:id="90"/>
      <w:bookmarkEnd w:id="91"/>
      <w:bookmarkEnd w:id="92"/>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3"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Heading2"/>
      </w:pPr>
      <w:bookmarkStart w:id="94" w:name="_Toc132356957"/>
      <w:bookmarkStart w:id="95" w:name="_Toc132360992"/>
      <w:r w:rsidRPr="00D21588">
        <w:t>6.5. Valuta ponude</w:t>
      </w:r>
      <w:bookmarkEnd w:id="94"/>
      <w:bookmarkEnd w:id="95"/>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Heading2"/>
      </w:pPr>
      <w:bookmarkStart w:id="96" w:name="_Toc132356958"/>
      <w:bookmarkStart w:id="97" w:name="_Toc132360993"/>
      <w:bookmarkStart w:id="98" w:name="_Toc445716994"/>
      <w:bookmarkEnd w:id="93"/>
      <w:r w:rsidRPr="00D21588">
        <w:t>6.6. Kriterij za odabir ponude</w:t>
      </w:r>
      <w:r w:rsidR="008F5C4D" w:rsidRPr="00D21588">
        <w:t xml:space="preserve"> te relativni ponder kriterija</w:t>
      </w:r>
      <w:bookmarkEnd w:id="96"/>
      <w:bookmarkEnd w:id="97"/>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lastRenderedPageBreak/>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Heading2"/>
      </w:pPr>
      <w:bookmarkStart w:id="99" w:name="_Toc132356959"/>
      <w:bookmarkStart w:id="100"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99"/>
      <w:bookmarkEnd w:id="100"/>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1" w:name="_Toc445716995"/>
      <w:bookmarkEnd w:id="98"/>
    </w:p>
    <w:p w14:paraId="49BB6410" w14:textId="2EBCB4EB" w:rsidR="00F9581B" w:rsidRPr="00D21588" w:rsidRDefault="00BB46C2" w:rsidP="00D21588">
      <w:pPr>
        <w:pStyle w:val="Heading2"/>
      </w:pPr>
      <w:bookmarkStart w:id="102" w:name="_Toc132356960"/>
      <w:bookmarkStart w:id="103" w:name="_Toc132360995"/>
      <w:r w:rsidRPr="00D21588">
        <w:t>6</w:t>
      </w:r>
      <w:r w:rsidR="000B5285" w:rsidRPr="00D21588">
        <w:t>.8</w:t>
      </w:r>
      <w:r w:rsidR="003040AC" w:rsidRPr="00D21588">
        <w:t>.</w:t>
      </w:r>
      <w:r w:rsidR="000740F7" w:rsidRPr="00D21588">
        <w:t xml:space="preserve"> Rok valjanosti ponude</w:t>
      </w:r>
      <w:bookmarkEnd w:id="101"/>
      <w:bookmarkEnd w:id="102"/>
      <w:bookmarkEnd w:id="103"/>
    </w:p>
    <w:p w14:paraId="34FAA1BD" w14:textId="79292262" w:rsidR="00B90FC2" w:rsidRPr="00B47933" w:rsidRDefault="000740F7" w:rsidP="008D54D7">
      <w:pPr>
        <w:spacing w:before="120"/>
        <w:jc w:val="both"/>
        <w:rPr>
          <w:rFonts w:ascii="Arial" w:hAnsi="Arial" w:cs="Arial"/>
          <w:b/>
          <w:sz w:val="20"/>
          <w:szCs w:val="20"/>
        </w:rPr>
      </w:pPr>
      <w:r w:rsidRPr="00A22AA2">
        <w:rPr>
          <w:rFonts w:ascii="Arial" w:hAnsi="Arial" w:cs="Arial"/>
          <w:sz w:val="20"/>
          <w:szCs w:val="20"/>
        </w:rPr>
        <w:t xml:space="preserve">Rok valjanosti ponude je </w:t>
      </w:r>
      <w:r w:rsidR="00B90FC2" w:rsidRPr="00A22AA2">
        <w:rPr>
          <w:rFonts w:ascii="Arial" w:hAnsi="Arial" w:cs="Arial"/>
          <w:sz w:val="20"/>
          <w:szCs w:val="20"/>
        </w:rPr>
        <w:t xml:space="preserve">od dana otvaranja ponuda (uključujući i dan otvaranja) </w:t>
      </w:r>
      <w:r w:rsidR="007D2B7C" w:rsidRPr="00A22AA2">
        <w:rPr>
          <w:rFonts w:ascii="Arial" w:hAnsi="Arial" w:cs="Arial"/>
          <w:b/>
          <w:sz w:val="20"/>
          <w:szCs w:val="20"/>
        </w:rPr>
        <w:t>do</w:t>
      </w:r>
      <w:r w:rsidR="00D708FE" w:rsidRPr="00A22AA2">
        <w:rPr>
          <w:rFonts w:ascii="Arial" w:hAnsi="Arial" w:cs="Arial"/>
          <w:b/>
          <w:sz w:val="20"/>
          <w:szCs w:val="20"/>
        </w:rPr>
        <w:t xml:space="preserve"> </w:t>
      </w:r>
      <w:r w:rsidR="004E500A" w:rsidRPr="004E500A">
        <w:rPr>
          <w:rFonts w:ascii="Arial" w:hAnsi="Arial" w:cs="Arial"/>
          <w:b/>
          <w:iCs/>
          <w:sz w:val="20"/>
          <w:szCs w:val="20"/>
        </w:rPr>
        <w:t xml:space="preserve">_________ </w:t>
      </w:r>
      <w:r w:rsidR="005559F4" w:rsidRPr="004E500A">
        <w:rPr>
          <w:rFonts w:ascii="Arial" w:hAnsi="Arial" w:cs="Arial"/>
          <w:b/>
          <w:sz w:val="20"/>
          <w:szCs w:val="20"/>
        </w:rPr>
        <w:t>202</w:t>
      </w:r>
      <w:r w:rsidR="00FF20AE" w:rsidRPr="004E500A">
        <w:rPr>
          <w:rFonts w:ascii="Arial" w:hAnsi="Arial" w:cs="Arial"/>
          <w:b/>
          <w:sz w:val="20"/>
          <w:szCs w:val="20"/>
        </w:rPr>
        <w:t>4</w:t>
      </w:r>
      <w:r w:rsidR="007D2B7C" w:rsidRPr="004E500A">
        <w:rPr>
          <w:rFonts w:ascii="Arial" w:hAnsi="Arial" w:cs="Arial"/>
          <w:b/>
          <w:sz w:val="20"/>
          <w:szCs w:val="20"/>
        </w:rPr>
        <w:t>.</w:t>
      </w:r>
      <w:r w:rsidR="00E21C81" w:rsidRPr="004E500A">
        <w:rPr>
          <w:rFonts w:ascii="Arial" w:hAnsi="Arial" w:cs="Arial"/>
          <w:b/>
          <w:sz w:val="20"/>
          <w:szCs w:val="20"/>
        </w:rPr>
        <w:t xml:space="preserve"> godine.</w:t>
      </w:r>
    </w:p>
    <w:p w14:paraId="0E1BA708" w14:textId="77777777" w:rsidR="000740F7" w:rsidRPr="00B4793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B47933">
        <w:rPr>
          <w:rFonts w:ascii="Arial" w:hAnsi="Arial" w:cs="Arial"/>
          <w:sz w:val="20"/>
          <w:szCs w:val="20"/>
        </w:rPr>
        <w:t>Na zahtjev n</w:t>
      </w:r>
      <w:r w:rsidR="000740F7" w:rsidRPr="00B4793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203616A9" w14:textId="081FE314" w:rsidR="000740F7" w:rsidRPr="00A90482" w:rsidRDefault="00BB46C2" w:rsidP="00404F31">
      <w:pPr>
        <w:pStyle w:val="Heading1"/>
      </w:pPr>
      <w:bookmarkStart w:id="104" w:name="_Toc445716996"/>
      <w:bookmarkStart w:id="105" w:name="_Toc132356961"/>
      <w:bookmarkStart w:id="106" w:name="_Toc132360996"/>
      <w:r w:rsidRPr="00A90482">
        <w:rPr>
          <w:highlight w:val="lightGray"/>
        </w:rPr>
        <w:t>7</w:t>
      </w:r>
      <w:r w:rsidR="000740F7" w:rsidRPr="00A90482">
        <w:rPr>
          <w:highlight w:val="lightGray"/>
        </w:rPr>
        <w:t>.  OSTALE  ODREDBE</w:t>
      </w:r>
      <w:bookmarkEnd w:id="104"/>
      <w:bookmarkEnd w:id="105"/>
      <w:bookmarkEnd w:id="106"/>
    </w:p>
    <w:p w14:paraId="760E6BEA" w14:textId="46E3F613" w:rsidR="00B958B0" w:rsidRPr="00D21588" w:rsidRDefault="00F07D5E" w:rsidP="00D21588">
      <w:pPr>
        <w:pStyle w:val="Heading2"/>
      </w:pPr>
      <w:bookmarkStart w:id="107" w:name="_Toc132356962"/>
      <w:bookmarkStart w:id="108" w:name="_Toc132360997"/>
      <w:bookmarkStart w:id="109"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7"/>
      <w:bookmarkEnd w:id="108"/>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BodyText"/>
        <w:tabs>
          <w:tab w:val="num" w:pos="0"/>
        </w:tabs>
        <w:spacing w:before="120"/>
        <w:jc w:val="both"/>
        <w:rPr>
          <w:rFonts w:ascii="Arial" w:hAnsi="Arial" w:cs="Arial"/>
          <w:sz w:val="20"/>
          <w:szCs w:val="20"/>
        </w:rPr>
      </w:pPr>
      <w:r>
        <w:rPr>
          <w:rFonts w:ascii="Arial" w:hAnsi="Arial" w:cs="Arial"/>
          <w:sz w:val="20"/>
          <w:szCs w:val="20"/>
        </w:rPr>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Heading2"/>
      </w:pPr>
      <w:bookmarkStart w:id="110" w:name="_Toc132356963"/>
      <w:bookmarkStart w:id="111" w:name="_Toc132360998"/>
      <w:r w:rsidRPr="00D21588">
        <w:t>7</w:t>
      </w:r>
      <w:r w:rsidR="000740F7" w:rsidRPr="00D21588">
        <w:t>.</w:t>
      </w:r>
      <w:r w:rsidR="003C5253" w:rsidRPr="00D21588">
        <w:t>2</w:t>
      </w:r>
      <w:r w:rsidR="000740F7" w:rsidRPr="00D21588">
        <w:t>.</w:t>
      </w:r>
      <w:bookmarkEnd w:id="109"/>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0"/>
      <w:bookmarkEnd w:id="111"/>
    </w:p>
    <w:p w14:paraId="0C50AFB7" w14:textId="77777777" w:rsidR="00696313" w:rsidRPr="00481353" w:rsidRDefault="00515A05" w:rsidP="00832F88">
      <w:pPr>
        <w:spacing w:before="120"/>
        <w:jc w:val="both"/>
        <w:rPr>
          <w:rFonts w:ascii="Arial" w:hAnsi="Arial" w:cs="Arial"/>
          <w:sz w:val="20"/>
          <w:szCs w:val="20"/>
        </w:rPr>
      </w:pPr>
      <w:bookmarkStart w:id="112"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Heading2"/>
      </w:pPr>
      <w:bookmarkStart w:id="113" w:name="_Toc132356964"/>
      <w:bookmarkStart w:id="114" w:name="_Toc132360999"/>
      <w:r w:rsidRPr="00D21588">
        <w:t>7</w:t>
      </w:r>
      <w:r w:rsidR="000740F7" w:rsidRPr="00D21588">
        <w:t>.</w:t>
      </w:r>
      <w:r w:rsidR="003C5253" w:rsidRPr="00D21588">
        <w:t xml:space="preserve">3. Odredbe koje se odnose na </w:t>
      </w:r>
      <w:r w:rsidR="000740F7" w:rsidRPr="00D21588">
        <w:t>pod</w:t>
      </w:r>
      <w:bookmarkEnd w:id="112"/>
      <w:r w:rsidR="003C5253" w:rsidRPr="00D21588">
        <w:t>ugovaratelje</w:t>
      </w:r>
      <w:bookmarkEnd w:id="113"/>
      <w:bookmarkEnd w:id="114"/>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5"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w:t>
      </w:r>
      <w:r w:rsidRPr="00481353">
        <w:rPr>
          <w:rFonts w:ascii="Arial" w:hAnsi="Arial" w:cs="Arial"/>
          <w:sz w:val="20"/>
          <w:szCs w:val="20"/>
        </w:rPr>
        <w:lastRenderedPageBreak/>
        <w:t xml:space="preserve">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Heading2"/>
      </w:pPr>
      <w:bookmarkStart w:id="116" w:name="_Toc132356965"/>
      <w:bookmarkStart w:id="117"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5"/>
      <w:bookmarkEnd w:id="116"/>
      <w:bookmarkEnd w:id="117"/>
    </w:p>
    <w:p w14:paraId="40CDC85A" w14:textId="1BB31236" w:rsidR="000740F7" w:rsidRPr="00481353" w:rsidRDefault="003C5253" w:rsidP="00D21588">
      <w:pPr>
        <w:pStyle w:val="Heading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65551550" w:rsidR="00957DF9" w:rsidRPr="00A22AA2"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w:t>
      </w:r>
      <w:r w:rsidR="00957DF9" w:rsidRPr="00A22AA2">
        <w:rPr>
          <w:rFonts w:ascii="Arial" w:hAnsi="Arial" w:cs="Arial"/>
          <w:sz w:val="20"/>
          <w:szCs w:val="20"/>
        </w:rPr>
        <w:t xml:space="preserve">ponude </w:t>
      </w:r>
      <w:r w:rsidR="00957DF9" w:rsidRPr="00A22AA2">
        <w:rPr>
          <w:rFonts w:ascii="Arial" w:hAnsi="Arial" w:cs="Arial"/>
          <w:b/>
          <w:sz w:val="20"/>
          <w:szCs w:val="20"/>
        </w:rPr>
        <w:t xml:space="preserve">u iznosu </w:t>
      </w:r>
      <w:r w:rsidR="00957DF9" w:rsidRPr="004E500A">
        <w:rPr>
          <w:rFonts w:ascii="Arial" w:hAnsi="Arial" w:cs="Arial"/>
          <w:b/>
          <w:sz w:val="20"/>
          <w:szCs w:val="20"/>
        </w:rPr>
        <w:t xml:space="preserve">od </w:t>
      </w:r>
      <w:r w:rsidR="00155C04" w:rsidRPr="004E500A">
        <w:rPr>
          <w:rFonts w:ascii="Arial" w:hAnsi="Arial" w:cs="Arial"/>
          <w:b/>
          <w:sz w:val="20"/>
          <w:szCs w:val="20"/>
        </w:rPr>
        <w:t>8</w:t>
      </w:r>
      <w:r w:rsidR="003451F2" w:rsidRPr="004E500A">
        <w:rPr>
          <w:rFonts w:ascii="Arial" w:hAnsi="Arial" w:cs="Arial"/>
          <w:b/>
          <w:sz w:val="20"/>
          <w:szCs w:val="20"/>
        </w:rPr>
        <w:t>0</w:t>
      </w:r>
      <w:r w:rsidR="008B7643" w:rsidRPr="004E500A">
        <w:rPr>
          <w:rFonts w:ascii="Arial" w:hAnsi="Arial" w:cs="Arial"/>
          <w:b/>
          <w:sz w:val="20"/>
          <w:szCs w:val="20"/>
        </w:rPr>
        <w:t>.0</w:t>
      </w:r>
      <w:r w:rsidR="00C34E76" w:rsidRPr="004E500A">
        <w:rPr>
          <w:rFonts w:ascii="Arial" w:hAnsi="Arial" w:cs="Arial"/>
          <w:b/>
          <w:sz w:val="20"/>
          <w:szCs w:val="20"/>
        </w:rPr>
        <w:t>00,00</w:t>
      </w:r>
      <w:r w:rsidR="00957DF9" w:rsidRPr="004E500A">
        <w:rPr>
          <w:rFonts w:ascii="Arial" w:hAnsi="Arial" w:cs="Arial"/>
          <w:b/>
          <w:sz w:val="20"/>
          <w:szCs w:val="20"/>
        </w:rPr>
        <w:t xml:space="preserve"> </w:t>
      </w:r>
      <w:r w:rsidR="00C34E76" w:rsidRPr="004E500A">
        <w:rPr>
          <w:rFonts w:ascii="Arial" w:hAnsi="Arial" w:cs="Arial"/>
          <w:b/>
          <w:sz w:val="20"/>
          <w:szCs w:val="20"/>
        </w:rPr>
        <w:t>eura</w:t>
      </w:r>
      <w:r w:rsidR="00957DF9" w:rsidRPr="004E500A">
        <w:rPr>
          <w:rFonts w:ascii="Arial" w:hAnsi="Arial" w:cs="Arial"/>
          <w:sz w:val="20"/>
          <w:szCs w:val="20"/>
        </w:rPr>
        <w:t xml:space="preserve"> </w:t>
      </w:r>
      <w:r w:rsidR="003C6720" w:rsidRPr="004E500A">
        <w:rPr>
          <w:rFonts w:ascii="Arial" w:hAnsi="Arial" w:cs="Arial"/>
          <w:sz w:val="20"/>
          <w:szCs w:val="20"/>
        </w:rPr>
        <w:t>(slovima</w:t>
      </w:r>
      <w:r w:rsidR="003C6720" w:rsidRPr="00A22AA2">
        <w:rPr>
          <w:rFonts w:ascii="Arial" w:hAnsi="Arial" w:cs="Arial"/>
          <w:sz w:val="20"/>
          <w:szCs w:val="20"/>
        </w:rPr>
        <w:t xml:space="preserve">: </w:t>
      </w:r>
      <w:r w:rsidR="00B513B8">
        <w:rPr>
          <w:rFonts w:ascii="Arial" w:hAnsi="Arial" w:cs="Arial"/>
          <w:sz w:val="20"/>
          <w:szCs w:val="20"/>
        </w:rPr>
        <w:t>osamdeset</w:t>
      </w:r>
      <w:r w:rsidR="003451F2" w:rsidRPr="00A22AA2">
        <w:rPr>
          <w:rFonts w:ascii="Arial" w:hAnsi="Arial" w:cs="Arial"/>
          <w:sz w:val="20"/>
          <w:szCs w:val="20"/>
        </w:rPr>
        <w:t>t</w:t>
      </w:r>
      <w:r w:rsidR="008B7643" w:rsidRPr="00A22AA2">
        <w:rPr>
          <w:rFonts w:ascii="Arial" w:hAnsi="Arial" w:cs="Arial"/>
          <w:sz w:val="20"/>
          <w:szCs w:val="20"/>
        </w:rPr>
        <w:t>suća</w:t>
      </w:r>
      <w:r w:rsidR="00C34E76" w:rsidRPr="00A22AA2">
        <w:rPr>
          <w:rFonts w:ascii="Arial" w:hAnsi="Arial" w:cs="Arial"/>
          <w:sz w:val="20"/>
          <w:szCs w:val="20"/>
        </w:rPr>
        <w:t>eura</w:t>
      </w:r>
      <w:r w:rsidR="00285DF7" w:rsidRPr="00A22AA2">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A22AA2">
        <w:rPr>
          <w:rFonts w:ascii="Arial" w:hAnsi="Arial" w:cs="Arial"/>
          <w:sz w:val="20"/>
          <w:szCs w:val="20"/>
        </w:rPr>
        <w:t xml:space="preserve">Jamstvo za ozbiljnost ponude mora biti </w:t>
      </w:r>
      <w:r w:rsidRPr="00A22AA2">
        <w:rPr>
          <w:rFonts w:ascii="Arial" w:hAnsi="Arial" w:cs="Arial"/>
          <w:b/>
          <w:sz w:val="20"/>
          <w:szCs w:val="20"/>
        </w:rPr>
        <w:t>u obliku bankarske</w:t>
      </w:r>
      <w:r w:rsidRPr="00C95293">
        <w:rPr>
          <w:rFonts w:ascii="Arial" w:hAnsi="Arial" w:cs="Arial"/>
          <w:b/>
          <w:sz w:val="20"/>
          <w:szCs w:val="20"/>
        </w:rPr>
        <w:t xml:space="preserve"> garancije</w:t>
      </w:r>
      <w:r w:rsidRPr="00C95293">
        <w:rPr>
          <w:rFonts w:ascii="Arial" w:hAnsi="Arial" w:cs="Arial"/>
          <w:sz w:val="20"/>
          <w:szCs w:val="20"/>
        </w:rPr>
        <w:t>, bezuvjetne</w:t>
      </w:r>
      <w:r w:rsidR="00110D0D" w:rsidRPr="00C95293">
        <w:rPr>
          <w:rFonts w:ascii="Arial" w:hAnsi="Arial" w:cs="Arial"/>
          <w:sz w:val="20"/>
          <w:szCs w:val="20"/>
        </w:rPr>
        <w:t>,</w:t>
      </w:r>
      <w:r w:rsidRPr="00C95293">
        <w:rPr>
          <w:rFonts w:ascii="Arial" w:hAnsi="Arial" w:cs="Arial"/>
          <w:sz w:val="20"/>
          <w:szCs w:val="20"/>
        </w:rPr>
        <w:t xml:space="preserve"> neopozive,</w:t>
      </w:r>
      <w:r w:rsidRPr="00481353">
        <w:rPr>
          <w:rFonts w:ascii="Arial" w:hAnsi="Arial" w:cs="Arial"/>
          <w:sz w:val="20"/>
          <w:szCs w:val="20"/>
        </w:rPr>
        <w:t xml:space="preser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2F4007B5"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xml:space="preserve">, s </w:t>
      </w:r>
      <w:r w:rsidRPr="00C95293">
        <w:rPr>
          <w:rFonts w:ascii="Arial" w:hAnsi="Arial" w:cs="Arial"/>
          <w:sz w:val="20"/>
          <w:szCs w:val="20"/>
        </w:rPr>
        <w:t>dodatkom</w:t>
      </w:r>
      <w:r w:rsidR="00F258DA" w:rsidRPr="00C95293">
        <w:rPr>
          <w:rFonts w:ascii="Arial" w:hAnsi="Arial" w:cs="Arial"/>
          <w:sz w:val="20"/>
          <w:szCs w:val="20"/>
        </w:rPr>
        <w:t xml:space="preserve"> </w:t>
      </w:r>
      <w:r w:rsidR="008A79B4" w:rsidRPr="00B2448B">
        <w:rPr>
          <w:rFonts w:ascii="Arial" w:hAnsi="Arial" w:cs="Arial"/>
          <w:i/>
          <w:sz w:val="20"/>
          <w:szCs w:val="20"/>
        </w:rPr>
        <w:t>“</w:t>
      </w:r>
      <w:r w:rsidR="00B2448B" w:rsidRPr="00B2448B">
        <w:rPr>
          <w:rFonts w:ascii="Arial" w:hAnsi="Arial" w:cs="Arial"/>
          <w:i/>
          <w:sz w:val="20"/>
          <w:szCs w:val="20"/>
        </w:rPr>
        <w:t xml:space="preserve">Izgradnja </w:t>
      </w:r>
      <w:r w:rsidR="00155C04">
        <w:rPr>
          <w:rFonts w:ascii="Arial" w:hAnsi="Arial" w:cs="Arial"/>
          <w:i/>
          <w:sz w:val="20"/>
          <w:szCs w:val="20"/>
        </w:rPr>
        <w:t>zgrade u Mjesnom odboru Crvene kuće</w:t>
      </w:r>
      <w:r w:rsidR="00B2448B" w:rsidRPr="00B2448B">
        <w:rPr>
          <w:rFonts w:ascii="Arial" w:hAnsi="Arial" w:cs="Arial"/>
          <w:i/>
          <w:sz w:val="20"/>
          <w:szCs w:val="20"/>
        </w:rPr>
        <w:t>“,</w:t>
      </w:r>
      <w:r w:rsidR="008E773E" w:rsidRPr="00B2448B">
        <w:rPr>
          <w:rFonts w:ascii="Arial" w:hAnsi="Arial" w:cs="Arial"/>
          <w:i/>
          <w:iCs/>
          <w:sz w:val="20"/>
          <w:szCs w:val="20"/>
        </w:rPr>
        <w:t xml:space="preserve"> </w:t>
      </w:r>
      <w:r w:rsidR="008E773E" w:rsidRPr="00C95293">
        <w:rPr>
          <w:rFonts w:ascii="Arial" w:hAnsi="Arial" w:cs="Arial"/>
          <w:i/>
          <w:iCs/>
          <w:sz w:val="20"/>
          <w:szCs w:val="20"/>
        </w:rPr>
        <w:t xml:space="preserve">evidencijski broj </w:t>
      </w:r>
      <w:r w:rsidR="00155C04">
        <w:rPr>
          <w:rFonts w:ascii="Arial" w:hAnsi="Arial" w:cs="Arial"/>
          <w:i/>
          <w:iCs/>
          <w:sz w:val="20"/>
          <w:szCs w:val="20"/>
        </w:rPr>
        <w:t>MN 020-41</w:t>
      </w:r>
      <w:r w:rsidR="00B2448B" w:rsidRPr="00B2448B">
        <w:rPr>
          <w:rFonts w:ascii="Arial" w:hAnsi="Arial" w:cs="Arial"/>
          <w:i/>
          <w:iCs/>
          <w:sz w:val="20"/>
          <w:szCs w:val="20"/>
        </w:rPr>
        <w:t>/23</w:t>
      </w:r>
      <w:r w:rsidRPr="00C95293">
        <w:rPr>
          <w:rFonts w:ascii="Arial" w:hAnsi="Arial" w:cs="Arial"/>
          <w:bCs/>
          <w:i/>
          <w:sz w:val="20"/>
          <w:szCs w:val="20"/>
        </w:rPr>
        <w:t xml:space="preserve">, </w:t>
      </w:r>
      <w:r w:rsidRPr="00C95293">
        <w:rPr>
          <w:rFonts w:ascii="Arial" w:hAnsi="Arial" w:cs="Arial"/>
          <w:i/>
          <w:sz w:val="20"/>
          <w:szCs w:val="20"/>
        </w:rPr>
        <w:t>Dio ponude</w:t>
      </w:r>
      <w:r w:rsidRPr="00BC3741">
        <w:rPr>
          <w:rFonts w:ascii="Arial" w:hAnsi="Arial" w:cs="Arial"/>
          <w:i/>
          <w:sz w:val="20"/>
          <w:szCs w:val="20"/>
        </w:rPr>
        <w:t xml:space="preserv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1E149F4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xml:space="preserve">, s naznakom: jamstvo za ozbiljnost ponude, </w:t>
      </w:r>
      <w:r w:rsidRPr="00C95293">
        <w:rPr>
          <w:rFonts w:ascii="Arial" w:hAnsi="Arial" w:cs="Arial"/>
          <w:sz w:val="20"/>
          <w:szCs w:val="20"/>
        </w:rPr>
        <w:t xml:space="preserve">evid.br. </w:t>
      </w:r>
      <w:r w:rsidR="00155C04">
        <w:rPr>
          <w:rFonts w:ascii="Arial" w:hAnsi="Arial" w:cs="Arial"/>
          <w:sz w:val="20"/>
          <w:szCs w:val="20"/>
        </w:rPr>
        <w:t>MN 020-41</w:t>
      </w:r>
      <w:r w:rsidR="00B2448B" w:rsidRPr="00B2448B">
        <w:rPr>
          <w:rFonts w:ascii="Arial" w:hAnsi="Arial" w:cs="Arial"/>
          <w:sz w:val="20"/>
          <w:szCs w:val="20"/>
        </w:rPr>
        <w:t>/23</w:t>
      </w:r>
      <w:r w:rsidRPr="00C95293">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Heading3"/>
      </w:pPr>
      <w:r w:rsidRPr="00481353">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FA1DE30"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CB41AE">
        <w:rPr>
          <w:rFonts w:ascii="Arial" w:hAnsi="Arial" w:cs="Arial"/>
          <w:sz w:val="20"/>
          <w:szCs w:val="20"/>
        </w:rPr>
        <w:t>3</w:t>
      </w:r>
      <w:r w:rsidR="005C238A" w:rsidRPr="00D75FEE">
        <w:rPr>
          <w:rFonts w:ascii="Arial" w:hAnsi="Arial" w:cs="Arial"/>
          <w:sz w:val="20"/>
          <w:szCs w:val="20"/>
        </w:rPr>
        <w:t xml:space="preserve">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8" w:name="_Hlk9846207"/>
      <w:r w:rsidRPr="00481353">
        <w:rPr>
          <w:rFonts w:ascii="Arial" w:hAnsi="Arial" w:cs="Arial"/>
          <w:sz w:val="20"/>
          <w:szCs w:val="20"/>
        </w:rPr>
        <w:t xml:space="preserve">U slučaju nedostavljanja jamstva za uredno ispunjenje ugovora o javnoj nabavi u ugovorenom roku, </w:t>
      </w:r>
      <w:bookmarkEnd w:id="11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2995A38E"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evid.</w:t>
      </w:r>
      <w:r w:rsidR="003F7F15" w:rsidRPr="00C95293">
        <w:rPr>
          <w:rFonts w:ascii="Arial" w:hAnsi="Arial" w:cs="Arial"/>
          <w:sz w:val="20"/>
          <w:szCs w:val="20"/>
        </w:rPr>
        <w:t xml:space="preserve">br. </w:t>
      </w:r>
      <w:r w:rsidR="00155C04">
        <w:rPr>
          <w:rFonts w:ascii="Arial" w:hAnsi="Arial" w:cs="Arial"/>
          <w:sz w:val="20"/>
          <w:szCs w:val="20"/>
        </w:rPr>
        <w:t>MN 020-41</w:t>
      </w:r>
      <w:r w:rsidR="00B2448B" w:rsidRPr="00B2448B">
        <w:rPr>
          <w:rFonts w:ascii="Arial" w:hAnsi="Arial" w:cs="Arial"/>
          <w:sz w:val="20"/>
          <w:szCs w:val="20"/>
        </w:rPr>
        <w:t>/23</w:t>
      </w:r>
      <w:r w:rsidR="0090430C" w:rsidRPr="00C95293">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Heading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lastRenderedPageBreak/>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1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Heading2"/>
      </w:pPr>
      <w:bookmarkStart w:id="120" w:name="_Toc132356966"/>
      <w:bookmarkStart w:id="121"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19"/>
      <w:bookmarkEnd w:id="120"/>
      <w:bookmarkEnd w:id="121"/>
    </w:p>
    <w:p w14:paraId="6D002A7B" w14:textId="6A9D6605" w:rsidR="001E5641" w:rsidRPr="004E500A" w:rsidRDefault="00380600" w:rsidP="00832F88">
      <w:pPr>
        <w:autoSpaceDE w:val="0"/>
        <w:autoSpaceDN w:val="0"/>
        <w:adjustRightInd w:val="0"/>
        <w:spacing w:before="120"/>
        <w:jc w:val="both"/>
        <w:rPr>
          <w:rFonts w:ascii="Arial" w:hAnsi="Arial" w:cs="Arial"/>
          <w:b/>
          <w:sz w:val="20"/>
          <w:szCs w:val="20"/>
        </w:rPr>
      </w:pPr>
      <w:r w:rsidRPr="00A22AA2">
        <w:rPr>
          <w:rFonts w:ascii="Arial" w:hAnsi="Arial" w:cs="Arial"/>
          <w:sz w:val="20"/>
          <w:szCs w:val="20"/>
        </w:rPr>
        <w:t>Rok za dostavu</w:t>
      </w:r>
      <w:r w:rsidR="00FB7A5E" w:rsidRPr="00A22AA2">
        <w:rPr>
          <w:rFonts w:ascii="Arial" w:hAnsi="Arial" w:cs="Arial"/>
          <w:sz w:val="20"/>
          <w:szCs w:val="20"/>
        </w:rPr>
        <w:t xml:space="preserve"> ponuda</w:t>
      </w:r>
      <w:r w:rsidR="008B1995" w:rsidRPr="00A22AA2">
        <w:rPr>
          <w:rFonts w:ascii="Arial" w:hAnsi="Arial" w:cs="Arial"/>
          <w:sz w:val="20"/>
          <w:szCs w:val="20"/>
        </w:rPr>
        <w:t xml:space="preserve"> je </w:t>
      </w:r>
      <w:r w:rsidR="004E500A" w:rsidRPr="004E500A">
        <w:rPr>
          <w:rFonts w:ascii="Arial" w:hAnsi="Arial" w:cs="Arial"/>
          <w:b/>
          <w:iCs/>
          <w:sz w:val="20"/>
          <w:szCs w:val="20"/>
        </w:rPr>
        <w:t>_________</w:t>
      </w:r>
      <w:r w:rsidR="004E500A">
        <w:rPr>
          <w:rFonts w:ascii="Arial" w:hAnsi="Arial" w:cs="Arial"/>
          <w:b/>
          <w:iCs/>
          <w:sz w:val="20"/>
          <w:szCs w:val="20"/>
        </w:rPr>
        <w:t xml:space="preserve"> </w:t>
      </w:r>
      <w:r w:rsidR="00C34E76" w:rsidRPr="004E500A">
        <w:rPr>
          <w:rFonts w:ascii="Arial" w:hAnsi="Arial" w:cs="Arial"/>
          <w:b/>
          <w:sz w:val="20"/>
          <w:szCs w:val="20"/>
        </w:rPr>
        <w:t>202</w:t>
      </w:r>
      <w:r w:rsidR="00FC6B6B">
        <w:rPr>
          <w:rFonts w:ascii="Arial" w:hAnsi="Arial" w:cs="Arial"/>
          <w:b/>
          <w:sz w:val="20"/>
          <w:szCs w:val="20"/>
        </w:rPr>
        <w:t>4</w:t>
      </w:r>
      <w:r w:rsidR="00C34E76" w:rsidRPr="004E500A">
        <w:rPr>
          <w:rFonts w:ascii="Arial" w:hAnsi="Arial" w:cs="Arial"/>
          <w:b/>
          <w:sz w:val="20"/>
          <w:szCs w:val="20"/>
        </w:rPr>
        <w:t>.</w:t>
      </w:r>
      <w:r w:rsidR="00C34E76" w:rsidRPr="004E500A">
        <w:rPr>
          <w:rFonts w:ascii="Arial" w:hAnsi="Arial" w:cs="Arial"/>
          <w:sz w:val="20"/>
          <w:szCs w:val="20"/>
        </w:rPr>
        <w:t xml:space="preserve"> </w:t>
      </w:r>
      <w:r w:rsidR="00E92928" w:rsidRPr="004E500A">
        <w:rPr>
          <w:rFonts w:ascii="Arial" w:hAnsi="Arial" w:cs="Arial"/>
          <w:b/>
          <w:sz w:val="20"/>
          <w:szCs w:val="20"/>
        </w:rPr>
        <w:t xml:space="preserve">godine do </w:t>
      </w:r>
      <w:r w:rsidR="00076A21" w:rsidRPr="004E500A">
        <w:rPr>
          <w:rFonts w:ascii="Arial" w:hAnsi="Arial" w:cs="Arial"/>
          <w:b/>
          <w:sz w:val="20"/>
          <w:szCs w:val="20"/>
        </w:rPr>
        <w:t>13:00</w:t>
      </w:r>
      <w:r w:rsidR="005C0587" w:rsidRPr="004E500A">
        <w:rPr>
          <w:rFonts w:ascii="Arial" w:hAnsi="Arial" w:cs="Arial"/>
          <w:b/>
          <w:sz w:val="20"/>
          <w:szCs w:val="20"/>
        </w:rPr>
        <w:t xml:space="preserve"> </w:t>
      </w:r>
      <w:r w:rsidR="00FB7A5E" w:rsidRPr="004E500A">
        <w:rPr>
          <w:rFonts w:ascii="Arial" w:hAnsi="Arial" w:cs="Arial"/>
          <w:b/>
          <w:sz w:val="20"/>
          <w:szCs w:val="20"/>
        </w:rPr>
        <w:t>sati.</w:t>
      </w:r>
    </w:p>
    <w:p w14:paraId="3A6AAE7D" w14:textId="0422089A" w:rsidR="00FB7A5E" w:rsidRPr="004E500A" w:rsidRDefault="00FB7A5E" w:rsidP="00832F88">
      <w:pPr>
        <w:autoSpaceDE w:val="0"/>
        <w:autoSpaceDN w:val="0"/>
        <w:adjustRightInd w:val="0"/>
        <w:spacing w:before="120"/>
        <w:jc w:val="both"/>
        <w:rPr>
          <w:rFonts w:ascii="Arial" w:hAnsi="Arial" w:cs="Arial"/>
          <w:sz w:val="20"/>
          <w:szCs w:val="20"/>
        </w:rPr>
      </w:pPr>
      <w:r w:rsidRPr="004E500A">
        <w:rPr>
          <w:rFonts w:ascii="Arial" w:hAnsi="Arial" w:cs="Arial"/>
          <w:sz w:val="20"/>
          <w:szCs w:val="20"/>
          <w:u w:val="single"/>
        </w:rPr>
        <w:t>Dio ponude koji se dostavlja odvojeno od ponude</w:t>
      </w:r>
      <w:r w:rsidRPr="004E500A">
        <w:rPr>
          <w:rFonts w:ascii="Arial" w:hAnsi="Arial" w:cs="Arial"/>
          <w:sz w:val="20"/>
          <w:szCs w:val="20"/>
        </w:rPr>
        <w:t xml:space="preserve"> mo</w:t>
      </w:r>
      <w:r w:rsidR="00FA214E" w:rsidRPr="004E500A">
        <w:rPr>
          <w:rFonts w:ascii="Arial" w:hAnsi="Arial" w:cs="Arial"/>
          <w:sz w:val="20"/>
          <w:szCs w:val="20"/>
        </w:rPr>
        <w:t>že</w:t>
      </w:r>
      <w:r w:rsidRPr="004E500A">
        <w:rPr>
          <w:rFonts w:ascii="Arial" w:hAnsi="Arial" w:cs="Arial"/>
          <w:sz w:val="20"/>
          <w:szCs w:val="20"/>
        </w:rPr>
        <w:t xml:space="preserve"> se poslati poštom preporučeno na adresu: Grad Zadar, Narodni trg 1, 23000 Zadar ili predati neposredno u pisarnicu na istoj adresi</w:t>
      </w:r>
      <w:r w:rsidR="00883A40" w:rsidRPr="004E500A">
        <w:rPr>
          <w:rFonts w:ascii="Arial" w:hAnsi="Arial" w:cs="Arial"/>
          <w:sz w:val="20"/>
          <w:szCs w:val="20"/>
        </w:rPr>
        <w:t xml:space="preserve"> sukladno točki 6.2.2. Dokumentacije o nabavi</w:t>
      </w:r>
      <w:r w:rsidRPr="004E500A">
        <w:rPr>
          <w:rFonts w:ascii="Arial" w:hAnsi="Arial" w:cs="Arial"/>
          <w:sz w:val="20"/>
          <w:szCs w:val="20"/>
        </w:rPr>
        <w:t>.</w:t>
      </w:r>
      <w:r w:rsidRPr="004E500A">
        <w:rPr>
          <w:rFonts w:ascii="Arial" w:hAnsi="Arial" w:cs="Arial"/>
          <w:sz w:val="20"/>
          <w:szCs w:val="20"/>
        </w:rPr>
        <w:tab/>
      </w:r>
    </w:p>
    <w:p w14:paraId="29B4CA5A" w14:textId="4FB39A97" w:rsidR="00C4197A" w:rsidRPr="00B47933" w:rsidRDefault="00FB7A5E" w:rsidP="00832F88">
      <w:pPr>
        <w:autoSpaceDE w:val="0"/>
        <w:autoSpaceDN w:val="0"/>
        <w:adjustRightInd w:val="0"/>
        <w:spacing w:before="120"/>
        <w:jc w:val="both"/>
        <w:rPr>
          <w:rFonts w:ascii="Arial" w:hAnsi="Arial" w:cs="Arial"/>
          <w:sz w:val="20"/>
          <w:szCs w:val="20"/>
        </w:rPr>
      </w:pPr>
      <w:r w:rsidRPr="004E500A">
        <w:rPr>
          <w:rFonts w:ascii="Arial" w:hAnsi="Arial" w:cs="Arial"/>
          <w:sz w:val="20"/>
          <w:szCs w:val="20"/>
        </w:rPr>
        <w:t>Javn</w:t>
      </w:r>
      <w:r w:rsidR="005559F4" w:rsidRPr="004E500A">
        <w:rPr>
          <w:rFonts w:ascii="Arial" w:hAnsi="Arial" w:cs="Arial"/>
          <w:sz w:val="20"/>
          <w:szCs w:val="20"/>
        </w:rPr>
        <w:t>o otvaranje ponuda održat će se</w:t>
      </w:r>
      <w:r w:rsidR="00CA00C4" w:rsidRPr="004E500A">
        <w:rPr>
          <w:rFonts w:ascii="Arial" w:hAnsi="Arial" w:cs="Arial"/>
          <w:sz w:val="20"/>
          <w:szCs w:val="20"/>
        </w:rPr>
        <w:t xml:space="preserve"> </w:t>
      </w:r>
      <w:r w:rsidR="004E500A" w:rsidRPr="004E500A">
        <w:rPr>
          <w:rFonts w:ascii="Arial" w:hAnsi="Arial" w:cs="Arial"/>
          <w:b/>
          <w:iCs/>
          <w:sz w:val="20"/>
          <w:szCs w:val="20"/>
        </w:rPr>
        <w:t xml:space="preserve">_________ </w:t>
      </w:r>
      <w:r w:rsidR="00FC6B6B">
        <w:rPr>
          <w:rFonts w:ascii="Arial" w:hAnsi="Arial" w:cs="Arial"/>
          <w:b/>
          <w:sz w:val="20"/>
          <w:szCs w:val="20"/>
        </w:rPr>
        <w:t>2024</w:t>
      </w:r>
      <w:r w:rsidR="00266AA6" w:rsidRPr="004E500A">
        <w:rPr>
          <w:rFonts w:ascii="Arial" w:hAnsi="Arial" w:cs="Arial"/>
          <w:b/>
          <w:sz w:val="20"/>
          <w:szCs w:val="20"/>
        </w:rPr>
        <w:t xml:space="preserve">. </w:t>
      </w:r>
      <w:r w:rsidR="005C0587" w:rsidRPr="004E500A">
        <w:rPr>
          <w:rFonts w:ascii="Arial" w:hAnsi="Arial" w:cs="Arial"/>
          <w:b/>
          <w:sz w:val="20"/>
          <w:szCs w:val="20"/>
        </w:rPr>
        <w:t xml:space="preserve">godine u </w:t>
      </w:r>
      <w:r w:rsidR="00076A21" w:rsidRPr="004E500A">
        <w:rPr>
          <w:rFonts w:ascii="Arial" w:hAnsi="Arial" w:cs="Arial"/>
          <w:b/>
          <w:sz w:val="20"/>
          <w:szCs w:val="20"/>
        </w:rPr>
        <w:t>13:00</w:t>
      </w:r>
      <w:r w:rsidR="001009AB" w:rsidRPr="004E500A">
        <w:rPr>
          <w:rFonts w:ascii="Arial" w:hAnsi="Arial" w:cs="Arial"/>
          <w:b/>
          <w:sz w:val="20"/>
          <w:szCs w:val="20"/>
        </w:rPr>
        <w:t xml:space="preserve"> </w:t>
      </w:r>
      <w:r w:rsidR="005C0587" w:rsidRPr="004E500A">
        <w:rPr>
          <w:rFonts w:ascii="Arial" w:hAnsi="Arial" w:cs="Arial"/>
          <w:b/>
          <w:sz w:val="20"/>
          <w:szCs w:val="20"/>
        </w:rPr>
        <w:t>sati</w:t>
      </w:r>
      <w:r w:rsidRPr="004E500A">
        <w:rPr>
          <w:rFonts w:ascii="Arial" w:hAnsi="Arial" w:cs="Arial"/>
          <w:sz w:val="20"/>
          <w:szCs w:val="20"/>
        </w:rPr>
        <w:t xml:space="preserve">, u </w:t>
      </w:r>
      <w:r w:rsidR="000418F1" w:rsidRPr="004E500A">
        <w:rPr>
          <w:rFonts w:ascii="Arial" w:hAnsi="Arial" w:cs="Arial"/>
          <w:sz w:val="20"/>
          <w:szCs w:val="20"/>
        </w:rPr>
        <w:t>prostorijama Grada Zadra</w:t>
      </w:r>
      <w:r w:rsidRPr="004E500A">
        <w:rPr>
          <w:rFonts w:ascii="Arial" w:hAnsi="Arial" w:cs="Arial"/>
          <w:sz w:val="20"/>
          <w:szCs w:val="20"/>
        </w:rPr>
        <w:t>, Narodni trg 1, 23000 Zadar, u  Velikoj vijećnici.</w:t>
      </w:r>
    </w:p>
    <w:p w14:paraId="17C3A97A" w14:textId="7FEC537C" w:rsidR="009F53C8" w:rsidRPr="00302C39" w:rsidRDefault="00C4197A" w:rsidP="00832F88">
      <w:pPr>
        <w:spacing w:before="120"/>
        <w:jc w:val="both"/>
        <w:rPr>
          <w:rFonts w:ascii="Arial" w:hAnsi="Arial" w:cs="Arial"/>
          <w:sz w:val="20"/>
          <w:szCs w:val="20"/>
        </w:rPr>
      </w:pPr>
      <w:r w:rsidRPr="00B47933">
        <w:rPr>
          <w:rFonts w:ascii="Arial" w:hAnsi="Arial" w:cs="Arial"/>
          <w:sz w:val="20"/>
          <w:szCs w:val="20"/>
        </w:rPr>
        <w:t xml:space="preserve">Javnom otvaranju ponuda smiju prisustvovati </w:t>
      </w:r>
      <w:r w:rsidR="00C75621" w:rsidRPr="00B47933">
        <w:rPr>
          <w:rFonts w:ascii="Arial" w:hAnsi="Arial" w:cs="Arial"/>
          <w:sz w:val="20"/>
          <w:szCs w:val="20"/>
        </w:rPr>
        <w:t>članovi stručnog povjerenstva</w:t>
      </w:r>
      <w:r w:rsidR="00C75621" w:rsidRPr="00302C39">
        <w:rPr>
          <w:rFonts w:ascii="Arial" w:hAnsi="Arial" w:cs="Arial"/>
          <w:sz w:val="20"/>
          <w:szCs w:val="20"/>
        </w:rPr>
        <w:t xml:space="preserve">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2" w:name="_Toc445717001"/>
    </w:p>
    <w:p w14:paraId="3FB3FC61" w14:textId="77777777" w:rsidR="009232B9" w:rsidRPr="00D21588" w:rsidRDefault="009232B9" w:rsidP="00D21588">
      <w:pPr>
        <w:pStyle w:val="Heading2"/>
      </w:pPr>
      <w:bookmarkStart w:id="123" w:name="_Toc132356967"/>
      <w:bookmarkStart w:id="124" w:name="_Toc132361002"/>
      <w:r w:rsidRPr="00D21588">
        <w:t>7.6.</w:t>
      </w:r>
      <w:r w:rsidR="00330EFA" w:rsidRPr="00D21588">
        <w:t xml:space="preserve"> </w:t>
      </w:r>
      <w:r w:rsidRPr="00D21588">
        <w:t>Uradci ili dokumenti koji će se nakon završetka postupka javne nabave vratiti ponuditeljima</w:t>
      </w:r>
      <w:bookmarkEnd w:id="123"/>
      <w:bookmarkEnd w:id="124"/>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Heading2"/>
      </w:pPr>
      <w:bookmarkStart w:id="125" w:name="_Toc132356968"/>
      <w:bookmarkStart w:id="126"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2"/>
      <w:r w:rsidR="0049690A" w:rsidRPr="00D21588">
        <w:t>ugovora</w:t>
      </w:r>
      <w:bookmarkEnd w:id="125"/>
      <w:bookmarkEnd w:id="126"/>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lastRenderedPageBreak/>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Heading2"/>
      </w:pPr>
      <w:bookmarkStart w:id="127" w:name="_Toc445717002"/>
      <w:bookmarkStart w:id="128" w:name="_Toc132356969"/>
      <w:bookmarkStart w:id="129" w:name="_Toc132361004"/>
      <w:r w:rsidRPr="00D21588">
        <w:t>7</w:t>
      </w:r>
      <w:r w:rsidR="009232B9" w:rsidRPr="00D21588">
        <w:t>.8</w:t>
      </w:r>
      <w:r w:rsidR="003040AC" w:rsidRPr="00D21588">
        <w:t xml:space="preserve">. </w:t>
      </w:r>
      <w:r w:rsidR="000740F7" w:rsidRPr="00D21588">
        <w:t>Rok za donošenje odluke o odabiru ili poništenju</w:t>
      </w:r>
      <w:bookmarkEnd w:id="127"/>
      <w:bookmarkEnd w:id="128"/>
      <w:bookmarkEnd w:id="129"/>
    </w:p>
    <w:p w14:paraId="140F151E" w14:textId="43A6780A" w:rsidR="00502421" w:rsidRPr="00302C39" w:rsidRDefault="00502421" w:rsidP="00832F88">
      <w:pPr>
        <w:pStyle w:val="BodyText"/>
        <w:tabs>
          <w:tab w:val="num" w:pos="720"/>
          <w:tab w:val="left" w:pos="1080"/>
        </w:tabs>
        <w:spacing w:before="120"/>
        <w:jc w:val="both"/>
        <w:rPr>
          <w:rFonts w:ascii="Arial" w:hAnsi="Arial" w:cs="Arial"/>
          <w:bCs/>
          <w:sz w:val="20"/>
          <w:szCs w:val="20"/>
        </w:rPr>
      </w:pPr>
      <w:bookmarkStart w:id="130"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302C3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odgovarajuću odluku donijeti i u kraćem roku.</w:t>
      </w:r>
    </w:p>
    <w:p w14:paraId="19F20833" w14:textId="59BEBDA0" w:rsidR="000740F7" w:rsidRPr="00D21588" w:rsidRDefault="00BB46C2" w:rsidP="00D21588">
      <w:pPr>
        <w:pStyle w:val="Heading2"/>
      </w:pPr>
      <w:bookmarkStart w:id="131" w:name="_Toc132356970"/>
      <w:bookmarkStart w:id="132"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0"/>
      <w:bookmarkEnd w:id="131"/>
      <w:bookmarkEnd w:id="132"/>
    </w:p>
    <w:p w14:paraId="707C791C" w14:textId="1E6F48F7" w:rsidR="00955511" w:rsidRDefault="00626256" w:rsidP="00511875">
      <w:pPr>
        <w:spacing w:before="120"/>
        <w:jc w:val="both"/>
        <w:rPr>
          <w:rFonts w:ascii="Arial" w:hAnsi="Arial" w:cs="Arial"/>
          <w:sz w:val="20"/>
          <w:szCs w:val="20"/>
          <w:lang w:eastAsia="ar-SA"/>
        </w:rPr>
      </w:pPr>
      <w:bookmarkStart w:id="133"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3"/>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Heading2"/>
      </w:pPr>
      <w:bookmarkStart w:id="134" w:name="_Toc132361006"/>
      <w:r w:rsidRPr="00D21588">
        <w:t xml:space="preserve">7.10. </w:t>
      </w:r>
      <w:r w:rsidR="000755D8" w:rsidRPr="00D21588">
        <w:t>Navod o primjeni trgovačkih običaja (uzanci)</w:t>
      </w:r>
      <w:bookmarkEnd w:id="134"/>
    </w:p>
    <w:p w14:paraId="68E3A96C" w14:textId="584476F8" w:rsidR="000755D8" w:rsidRPr="00481353" w:rsidRDefault="007D4FF7" w:rsidP="00302C39">
      <w:pPr>
        <w:pStyle w:val="BodyText"/>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Heading2"/>
      </w:pPr>
      <w:bookmarkStart w:id="135" w:name="_Toc132361007"/>
      <w:r w:rsidRPr="00D21588">
        <w:t xml:space="preserve">7.11. </w:t>
      </w:r>
      <w:r w:rsidR="00261DEA" w:rsidRPr="00D21588">
        <w:t>Uvjeti i zahtjevi koji moraju biti ispunjeni sukladno posebnim propisima ili stručnim pravilima</w:t>
      </w:r>
      <w:bookmarkEnd w:id="135"/>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lastRenderedPageBreak/>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6" w:name="page13"/>
      <w:bookmarkEnd w:id="136"/>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w:t>
      </w:r>
      <w:r w:rsidRPr="00481353">
        <w:rPr>
          <w:rFonts w:ascii="Arial" w:hAnsi="Arial" w:cs="Arial"/>
          <w:b/>
          <w:bCs/>
          <w:color w:val="000000"/>
          <w:sz w:val="20"/>
          <w:szCs w:val="20"/>
        </w:rPr>
        <w:lastRenderedPageBreak/>
        <w:t xml:space="preserve">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7" w:name="page15"/>
      <w:bookmarkEnd w:id="137"/>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lastRenderedPageBreak/>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8" w:name="page16"/>
      <w:bookmarkEnd w:id="138"/>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Heading2"/>
      </w:pPr>
      <w:bookmarkStart w:id="139" w:name="_Toc132356971"/>
      <w:bookmarkStart w:id="140" w:name="_Toc132361008"/>
      <w:bookmarkStart w:id="141" w:name="_Toc445717004"/>
      <w:r w:rsidRPr="00116798">
        <w:t>7.12. Rok za izjavljivanje žalbe na dokumentaciju o nabavi te naziv i adresa žalbenog tijela</w:t>
      </w:r>
      <w:bookmarkEnd w:id="139"/>
      <w:bookmarkEnd w:id="140"/>
    </w:p>
    <w:p w14:paraId="0214712F" w14:textId="77777777" w:rsidR="00116798" w:rsidRPr="00116798" w:rsidRDefault="00116798" w:rsidP="006E1C06">
      <w:pPr>
        <w:spacing w:before="120"/>
        <w:ind w:right="-23"/>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Heading2"/>
      </w:pPr>
      <w:bookmarkStart w:id="142" w:name="_Toc132361009"/>
      <w:bookmarkStart w:id="143" w:name="_Toc445715412"/>
      <w:bookmarkEnd w:id="141"/>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2"/>
      <w:r w:rsidR="00F433AF" w:rsidRPr="0031002C">
        <w:rPr>
          <w:u w:val="none"/>
        </w:rPr>
        <w:tab/>
      </w:r>
    </w:p>
    <w:bookmarkEnd w:id="143"/>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w:t>
      </w:r>
      <w:r w:rsidRPr="00481353">
        <w:rPr>
          <w:rFonts w:ascii="Arial" w:hAnsi="Arial" w:cs="Arial"/>
          <w:sz w:val="20"/>
          <w:szCs w:val="20"/>
        </w:rPr>
        <w:lastRenderedPageBreak/>
        <w:t xml:space="preserve">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65B6A76F" w14:textId="77777777" w:rsidR="00B513B8" w:rsidRDefault="00B513B8">
      <w:pPr>
        <w:rPr>
          <w:rFonts w:ascii="Arial" w:hAnsi="Arial" w:cs="Arial"/>
          <w:b/>
          <w:sz w:val="20"/>
          <w:szCs w:val="20"/>
          <w:u w:val="single"/>
        </w:rPr>
      </w:pPr>
    </w:p>
    <w:p w14:paraId="2B4239BF" w14:textId="77777777" w:rsidR="00B513B8" w:rsidRDefault="00B513B8">
      <w:pPr>
        <w:rPr>
          <w:rFonts w:ascii="Arial" w:hAnsi="Arial" w:cs="Arial"/>
          <w:b/>
          <w:sz w:val="20"/>
          <w:szCs w:val="20"/>
          <w:u w:val="single"/>
        </w:rPr>
      </w:pPr>
    </w:p>
    <w:p w14:paraId="26AE27DC" w14:textId="77777777" w:rsidR="00B513B8" w:rsidRDefault="00B513B8">
      <w:pPr>
        <w:rPr>
          <w:rFonts w:ascii="Arial" w:hAnsi="Arial" w:cs="Arial"/>
          <w:b/>
          <w:sz w:val="20"/>
          <w:szCs w:val="20"/>
          <w:u w:val="single"/>
        </w:rPr>
      </w:pPr>
    </w:p>
    <w:p w14:paraId="023BE3BD" w14:textId="77777777" w:rsidR="00B513B8" w:rsidRDefault="00B513B8">
      <w:pPr>
        <w:rPr>
          <w:rFonts w:ascii="Arial" w:hAnsi="Arial" w:cs="Arial"/>
          <w:b/>
          <w:sz w:val="20"/>
          <w:szCs w:val="20"/>
          <w:u w:val="single"/>
        </w:rPr>
      </w:pPr>
    </w:p>
    <w:p w14:paraId="69F9F6AF" w14:textId="77777777" w:rsidR="00B513B8" w:rsidRDefault="00B513B8">
      <w:pPr>
        <w:rPr>
          <w:rFonts w:ascii="Arial" w:hAnsi="Arial" w:cs="Arial"/>
          <w:b/>
          <w:sz w:val="20"/>
          <w:szCs w:val="20"/>
          <w:u w:val="single"/>
        </w:rPr>
      </w:pPr>
    </w:p>
    <w:p w14:paraId="357999F3" w14:textId="77777777" w:rsidR="00B513B8" w:rsidRDefault="00B513B8">
      <w:pPr>
        <w:rPr>
          <w:rFonts w:ascii="Arial" w:hAnsi="Arial" w:cs="Arial"/>
          <w:b/>
          <w:sz w:val="20"/>
          <w:szCs w:val="20"/>
          <w:u w:val="single"/>
        </w:rPr>
      </w:pPr>
    </w:p>
    <w:p w14:paraId="1513DB38" w14:textId="77777777" w:rsidR="00B513B8" w:rsidRDefault="00B513B8">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F24A0A7" w:rsidR="00134ACC" w:rsidRPr="00294D84" w:rsidRDefault="00BC07C5" w:rsidP="00134ACC">
      <w:pPr>
        <w:jc w:val="both"/>
        <w:rPr>
          <w:rFonts w:ascii="Arial" w:hAnsi="Arial" w:cs="Arial"/>
          <w:b/>
          <w:sz w:val="20"/>
          <w:szCs w:val="20"/>
        </w:rPr>
      </w:pPr>
      <w:r>
        <w:rPr>
          <w:rFonts w:ascii="Arial" w:hAnsi="Arial" w:cs="Arial"/>
          <w:b/>
          <w:sz w:val="20"/>
          <w:szCs w:val="20"/>
        </w:rPr>
        <w:t>PRILOG 1</w:t>
      </w:r>
      <w:r w:rsidR="00B5248A">
        <w:rPr>
          <w:rFonts w:ascii="Arial" w:hAnsi="Arial" w:cs="Arial"/>
          <w:b/>
          <w:sz w:val="20"/>
          <w:szCs w:val="20"/>
        </w:rPr>
        <w:t xml:space="preserve">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4662FD32" w:rsidR="00134ACC" w:rsidRPr="00294D84" w:rsidRDefault="00BC07C5" w:rsidP="00134ACC">
      <w:pPr>
        <w:jc w:val="both"/>
        <w:rPr>
          <w:rFonts w:ascii="Arial" w:hAnsi="Arial" w:cs="Arial"/>
          <w:b/>
          <w:sz w:val="20"/>
          <w:szCs w:val="20"/>
        </w:rPr>
      </w:pPr>
      <w:r>
        <w:rPr>
          <w:rFonts w:ascii="Arial" w:hAnsi="Arial" w:cs="Arial"/>
          <w:b/>
          <w:sz w:val="20"/>
          <w:szCs w:val="20"/>
        </w:rPr>
        <w:t>PRILOG 2</w:t>
      </w:r>
      <w:r w:rsidR="00134ACC" w:rsidRPr="00294D84">
        <w:rPr>
          <w:rFonts w:ascii="Arial" w:hAnsi="Arial" w:cs="Arial"/>
          <w:b/>
          <w:sz w:val="20"/>
          <w:szCs w:val="20"/>
        </w:rPr>
        <w:t xml:space="preserve"> </w:t>
      </w:r>
      <w:r w:rsidR="00B5248A">
        <w:rPr>
          <w:rFonts w:ascii="Arial" w:hAnsi="Arial" w:cs="Arial"/>
          <w:b/>
          <w:sz w:val="20"/>
          <w:szCs w:val="20"/>
        </w:rPr>
        <w:t>–</w:t>
      </w:r>
      <w:r w:rsidR="00134ACC"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126450A4" w:rsidR="00273F56" w:rsidRDefault="00BC07C5">
      <w:pPr>
        <w:rPr>
          <w:rFonts w:ascii="Arial" w:hAnsi="Arial" w:cs="Arial"/>
          <w:b/>
          <w:sz w:val="20"/>
          <w:szCs w:val="20"/>
        </w:rPr>
      </w:pPr>
      <w:r>
        <w:rPr>
          <w:rFonts w:ascii="Arial" w:hAnsi="Arial" w:cs="Arial"/>
          <w:b/>
          <w:sz w:val="20"/>
          <w:szCs w:val="20"/>
        </w:rPr>
        <w:t>PRILOG 3</w:t>
      </w:r>
      <w:r w:rsidR="00134ACC" w:rsidRPr="00134ACC">
        <w:rPr>
          <w:rFonts w:ascii="Arial" w:hAnsi="Arial" w:cs="Arial"/>
          <w:b/>
          <w:sz w:val="20"/>
          <w:szCs w:val="20"/>
        </w:rPr>
        <w:t xml:space="preserve">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6CB043AB" w:rsidR="00134CE0" w:rsidRPr="00134ACC" w:rsidRDefault="00134CE0">
      <w:pPr>
        <w:rPr>
          <w:rFonts w:ascii="Arial" w:eastAsia="Calibri" w:hAnsi="Arial" w:cs="Arial"/>
          <w:b/>
          <w:sz w:val="20"/>
          <w:szCs w:val="20"/>
          <w:lang w:eastAsia="en-US"/>
        </w:rPr>
      </w:pPr>
    </w:p>
    <w:p w14:paraId="6DBB6759" w14:textId="157C7A8F" w:rsidR="004E500A" w:rsidRDefault="000677A0" w:rsidP="004E500A">
      <w:pPr>
        <w:rPr>
          <w:rFonts w:ascii="Arial" w:hAnsi="Arial" w:cs="Arial"/>
          <w:b/>
          <w:sz w:val="20"/>
          <w:szCs w:val="20"/>
        </w:rPr>
      </w:pPr>
      <w:r w:rsidRPr="004E500A">
        <w:rPr>
          <w:rFonts w:ascii="Arial" w:hAnsi="Arial" w:cs="Arial"/>
          <w:b/>
          <w:sz w:val="20"/>
          <w:szCs w:val="20"/>
        </w:rPr>
        <w:t>PRILOG 4  -  PRIJEDLOG UGOVORA</w:t>
      </w:r>
    </w:p>
    <w:p w14:paraId="63768C99" w14:textId="77777777" w:rsidR="004E500A" w:rsidRDefault="004E500A">
      <w:pPr>
        <w:rPr>
          <w:rFonts w:ascii="Arial" w:hAnsi="Arial" w:cs="Arial"/>
          <w:b/>
          <w:sz w:val="20"/>
          <w:szCs w:val="20"/>
        </w:rPr>
      </w:pPr>
      <w:r>
        <w:rPr>
          <w:rFonts w:ascii="Arial" w:hAnsi="Arial" w:cs="Arial"/>
          <w:b/>
          <w:sz w:val="20"/>
          <w:szCs w:val="20"/>
        </w:rPr>
        <w:br w:type="page"/>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lastRenderedPageBreak/>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2A4ADDBD" w14:textId="25B4DFD2" w:rsidR="00A35F51" w:rsidRPr="0002728C" w:rsidRDefault="00B2448B" w:rsidP="00D644BF">
      <w:pPr>
        <w:jc w:val="center"/>
        <w:rPr>
          <w:rFonts w:ascii="Arial" w:hAnsi="Arial" w:cs="Arial"/>
          <w:b/>
          <w:sz w:val="20"/>
          <w:szCs w:val="20"/>
        </w:rPr>
      </w:pPr>
      <w:r w:rsidRPr="00B2448B">
        <w:rPr>
          <w:rFonts w:ascii="Arial" w:hAnsi="Arial" w:cs="Arial"/>
          <w:b/>
          <w:iCs/>
          <w:sz w:val="20"/>
          <w:szCs w:val="20"/>
        </w:rPr>
        <w:t xml:space="preserve">Izgradnja </w:t>
      </w:r>
      <w:r w:rsidR="00155C04">
        <w:rPr>
          <w:rFonts w:ascii="Arial" w:hAnsi="Arial" w:cs="Arial"/>
          <w:b/>
          <w:iCs/>
          <w:sz w:val="20"/>
          <w:szCs w:val="20"/>
        </w:rPr>
        <w:t>zgrade Mjesnog odbora Crvene kuće</w:t>
      </w:r>
    </w:p>
    <w:p w14:paraId="308E33B0" w14:textId="435F16CD" w:rsidR="007B6371" w:rsidRDefault="00155C04" w:rsidP="007B6371">
      <w:pPr>
        <w:jc w:val="center"/>
        <w:rPr>
          <w:rFonts w:ascii="Arial" w:hAnsi="Arial" w:cs="Arial"/>
          <w:b/>
          <w:sz w:val="20"/>
          <w:szCs w:val="20"/>
        </w:rPr>
      </w:pPr>
      <w:r>
        <w:rPr>
          <w:rFonts w:ascii="Arial" w:hAnsi="Arial" w:cs="Arial"/>
          <w:b/>
          <w:sz w:val="20"/>
          <w:szCs w:val="20"/>
        </w:rPr>
        <w:t>MN 020-41</w:t>
      </w:r>
      <w:r w:rsidR="00B2448B" w:rsidRPr="00B2448B">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4" w:name="_Toc132356972"/>
      <w:bookmarkStart w:id="145" w:name="_Toc132361010"/>
      <w:bookmarkStart w:id="146" w:name="_Toc132362646"/>
      <w:r w:rsidRPr="00F0285B">
        <w:rPr>
          <w:rFonts w:ascii="Arial" w:hAnsi="Arial" w:cs="Arial"/>
          <w:b/>
          <w:sz w:val="20"/>
          <w:szCs w:val="20"/>
        </w:rPr>
        <w:t>I. TEMELJ UGOVARANJA</w:t>
      </w:r>
      <w:bookmarkEnd w:id="144"/>
      <w:bookmarkEnd w:id="145"/>
      <w:bookmarkEnd w:id="146"/>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55E6C808"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w:t>
      </w:r>
      <w:r w:rsidR="00856B54">
        <w:rPr>
          <w:rFonts w:ascii="Arial" w:hAnsi="Arial" w:cs="Arial"/>
          <w:sz w:val="20"/>
          <w:szCs w:val="20"/>
        </w:rPr>
        <w:t>:</w:t>
      </w:r>
      <w:r w:rsidR="00B2448B">
        <w:rPr>
          <w:rFonts w:ascii="Arial" w:hAnsi="Arial" w:cs="Arial"/>
          <w:sz w:val="20"/>
          <w:szCs w:val="20"/>
        </w:rPr>
        <w:t xml:space="preserve"> </w:t>
      </w:r>
      <w:r w:rsidR="00486607" w:rsidRPr="00486607">
        <w:rPr>
          <w:rFonts w:ascii="Arial" w:hAnsi="Arial" w:cs="Arial"/>
          <w:sz w:val="20"/>
          <w:szCs w:val="20"/>
        </w:rPr>
        <w:t>Izgradnja prometnice i parkiralište sjeverno od groblja u Diklu</w:t>
      </w:r>
      <w:r w:rsidR="00120797" w:rsidRPr="00120797">
        <w:rPr>
          <w:rFonts w:ascii="Arial" w:hAnsi="Arial" w:cs="Arial"/>
          <w:sz w:val="20"/>
          <w:szCs w:val="20"/>
        </w:rPr>
        <w:t>,</w:t>
      </w:r>
      <w:r w:rsidR="00327013" w:rsidRPr="0002728C">
        <w:rPr>
          <w:rFonts w:ascii="Arial" w:hAnsi="Arial" w:cs="Arial"/>
          <w:sz w:val="20"/>
          <w:szCs w:val="20"/>
        </w:rPr>
        <w:t xml:space="preserve"> evidencijski broj nabave</w:t>
      </w:r>
      <w:r w:rsidR="00106E3D" w:rsidRPr="0002728C">
        <w:rPr>
          <w:rFonts w:ascii="Arial" w:hAnsi="Arial" w:cs="Arial"/>
          <w:sz w:val="20"/>
          <w:szCs w:val="20"/>
        </w:rPr>
        <w:t xml:space="preserve"> </w:t>
      </w:r>
      <w:r w:rsidR="00B2448B" w:rsidRPr="00B2448B">
        <w:rPr>
          <w:rFonts w:ascii="Arial" w:hAnsi="Arial" w:cs="Arial"/>
          <w:sz w:val="20"/>
          <w:szCs w:val="20"/>
        </w:rPr>
        <w:t xml:space="preserve">MN </w:t>
      </w:r>
      <w:r w:rsidR="00155C04">
        <w:rPr>
          <w:rFonts w:ascii="Arial" w:hAnsi="Arial" w:cs="Arial"/>
          <w:sz w:val="20"/>
          <w:szCs w:val="20"/>
        </w:rPr>
        <w:t>020-41</w:t>
      </w:r>
      <w:r w:rsidR="00486607" w:rsidRPr="00486607">
        <w:rPr>
          <w:rFonts w:ascii="Arial" w:hAnsi="Arial" w:cs="Arial"/>
          <w:sz w:val="20"/>
          <w:szCs w:val="20"/>
        </w:rPr>
        <w:t>/23</w:t>
      </w:r>
      <w:r w:rsidR="007B6371" w:rsidRPr="0002728C">
        <w:rPr>
          <w:rFonts w:ascii="Arial" w:hAnsi="Arial" w:cs="Arial"/>
          <w:sz w:val="20"/>
          <w:szCs w:val="20"/>
        </w:rPr>
        <w:t>.</w:t>
      </w:r>
    </w:p>
    <w:p w14:paraId="36346800" w14:textId="42B61165"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w:t>
      </w:r>
      <w:r w:rsidRPr="0002728C">
        <w:rPr>
          <w:rFonts w:ascii="Arial" w:hAnsi="Arial" w:cs="Arial"/>
          <w:sz w:val="20"/>
          <w:szCs w:val="20"/>
        </w:rPr>
        <w:t xml:space="preserve">KLASA: </w:t>
      </w:r>
      <w:r w:rsidR="00D644BF">
        <w:rPr>
          <w:rFonts w:ascii="Arial" w:hAnsi="Arial" w:cs="Arial"/>
          <w:sz w:val="20"/>
          <w:szCs w:val="20"/>
        </w:rPr>
        <w:t>361-01/23-01/59</w:t>
      </w:r>
      <w:r w:rsidRPr="0002728C">
        <w:rPr>
          <w:rFonts w:ascii="Arial" w:hAnsi="Arial" w:cs="Arial"/>
          <w:sz w:val="20"/>
          <w:szCs w:val="20"/>
        </w:rPr>
        <w:t xml:space="preserve">, URBROJ: </w:t>
      </w:r>
      <w:r w:rsidR="007B6371" w:rsidRPr="0002728C">
        <w:rPr>
          <w:rFonts w:ascii="Arial" w:hAnsi="Arial" w:cs="Arial"/>
          <w:sz w:val="20"/>
          <w:szCs w:val="20"/>
        </w:rPr>
        <w:t>2198/01-2-23</w:t>
      </w:r>
      <w:r w:rsidRPr="0002728C">
        <w:rPr>
          <w:rFonts w:ascii="Arial" w:hAnsi="Arial" w:cs="Arial"/>
          <w:sz w:val="20"/>
          <w:szCs w:val="20"/>
        </w:rPr>
        <w:t>-</w:t>
      </w:r>
      <w:r w:rsidR="00106E3D" w:rsidRPr="0002728C">
        <w:rPr>
          <w:rFonts w:ascii="Arial" w:hAnsi="Arial" w:cs="Arial"/>
          <w:sz w:val="20"/>
          <w:szCs w:val="20"/>
        </w:rPr>
        <w:t xml:space="preserve">__ od _________ </w:t>
      </w:r>
      <w:r w:rsidRPr="003F619B">
        <w:rPr>
          <w:rFonts w:ascii="Arial" w:hAnsi="Arial" w:cs="Arial"/>
          <w:sz w:val="20"/>
          <w:szCs w:val="20"/>
        </w:rPr>
        <w:t>202</w:t>
      </w:r>
      <w:r w:rsidR="008B6433" w:rsidRPr="003F619B">
        <w:rPr>
          <w:rFonts w:ascii="Arial" w:hAnsi="Arial" w:cs="Arial"/>
          <w:sz w:val="20"/>
          <w:szCs w:val="20"/>
        </w:rPr>
        <w:t>3</w:t>
      </w:r>
      <w:r w:rsidRPr="003F619B">
        <w:rPr>
          <w:rFonts w:ascii="Arial" w:hAnsi="Arial" w:cs="Arial"/>
          <w:sz w:val="20"/>
          <w:szCs w:val="20"/>
        </w:rPr>
        <w:t>.</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7" w:name="_Toc132356973"/>
      <w:bookmarkStart w:id="148" w:name="_Toc132361011"/>
      <w:bookmarkStart w:id="149" w:name="_Toc132362647"/>
      <w:r w:rsidRPr="00F0285B">
        <w:rPr>
          <w:rFonts w:ascii="Arial" w:hAnsi="Arial" w:cs="Arial"/>
          <w:b/>
          <w:sz w:val="20"/>
          <w:szCs w:val="20"/>
        </w:rPr>
        <w:t>II. PREDMET UGOVORA I CIJENA</w:t>
      </w:r>
      <w:bookmarkEnd w:id="147"/>
      <w:bookmarkEnd w:id="148"/>
      <w:bookmarkEnd w:id="149"/>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lastRenderedPageBreak/>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0" w:name="_Toc132356974"/>
      <w:bookmarkStart w:id="151" w:name="_Toc132361012"/>
      <w:bookmarkStart w:id="152" w:name="_Toc132362648"/>
      <w:r w:rsidRPr="00F0285B">
        <w:rPr>
          <w:rFonts w:ascii="Arial" w:hAnsi="Arial" w:cs="Arial"/>
          <w:b/>
          <w:sz w:val="20"/>
          <w:szCs w:val="20"/>
        </w:rPr>
        <w:t>III. DODATNI RADOVI</w:t>
      </w:r>
      <w:bookmarkEnd w:id="150"/>
      <w:bookmarkEnd w:id="151"/>
      <w:bookmarkEnd w:id="152"/>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lastRenderedPageBreak/>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3" w:name="_Toc132356975"/>
      <w:bookmarkStart w:id="154" w:name="_Toc132361013"/>
      <w:bookmarkStart w:id="155" w:name="_Toc132362649"/>
      <w:r w:rsidRPr="00F0285B">
        <w:rPr>
          <w:rFonts w:ascii="Arial" w:hAnsi="Arial" w:cs="Arial"/>
          <w:b/>
          <w:sz w:val="20"/>
          <w:szCs w:val="20"/>
        </w:rPr>
        <w:t>IV. STRUČNI NADZOR GRAĐENJA</w:t>
      </w:r>
      <w:bookmarkEnd w:id="153"/>
      <w:bookmarkEnd w:id="154"/>
      <w:bookmarkEnd w:id="155"/>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6" w:name="_Toc132356976"/>
      <w:bookmarkStart w:id="157" w:name="_Toc132361014"/>
      <w:bookmarkStart w:id="158" w:name="_Toc132362650"/>
      <w:r w:rsidRPr="00F0285B">
        <w:rPr>
          <w:rFonts w:ascii="Arial" w:hAnsi="Arial" w:cs="Arial"/>
          <w:b/>
          <w:sz w:val="20"/>
          <w:szCs w:val="20"/>
        </w:rPr>
        <w:t>V. PRAĆENJE IZVRŠENJA UGOVORA</w:t>
      </w:r>
      <w:bookmarkEnd w:id="156"/>
      <w:bookmarkEnd w:id="157"/>
      <w:bookmarkEnd w:id="158"/>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600E0ED2"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w:t>
      </w:r>
      <w:r w:rsidR="007B6371" w:rsidRPr="0002728C">
        <w:rPr>
          <w:rFonts w:ascii="Arial" w:hAnsi="Arial" w:cs="Arial"/>
          <w:sz w:val="20"/>
          <w:szCs w:val="20"/>
        </w:rPr>
        <w:t xml:space="preserve">imenuje </w:t>
      </w:r>
      <w:r w:rsidR="00CB41AE">
        <w:rPr>
          <w:rFonts w:ascii="Arial" w:hAnsi="Arial" w:cs="Arial"/>
          <w:sz w:val="20"/>
          <w:szCs w:val="20"/>
        </w:rPr>
        <w:t>Andreja Sudinju</w:t>
      </w:r>
      <w:r w:rsidR="006C09BB" w:rsidRPr="0002728C">
        <w:rPr>
          <w:rFonts w:ascii="Arial" w:hAnsi="Arial" w:cs="Arial"/>
          <w:sz w:val="20"/>
          <w:szCs w:val="20"/>
        </w:rPr>
        <w:t>,</w:t>
      </w:r>
      <w:r w:rsidR="006C09BB" w:rsidRPr="006C09BB">
        <w:rPr>
          <w:rFonts w:ascii="Arial" w:hAnsi="Arial" w:cs="Arial"/>
          <w:sz w:val="20"/>
          <w:szCs w:val="20"/>
        </w:rPr>
        <w:t xml:space="preserve">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59"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0" w:name="_Toc360695604"/>
      <w:bookmarkEnd w:id="159"/>
      <w:r w:rsidRPr="00CE2FDC">
        <w:rPr>
          <w:rFonts w:ascii="Arial" w:hAnsi="Arial" w:cs="Arial"/>
          <w:color w:val="000000"/>
          <w:sz w:val="20"/>
          <w:szCs w:val="20"/>
        </w:rPr>
        <w:t>predmetu ili količinu, vrijednosti podugovora ili postotnom dijelu Ugovora koji se daje u podugovor</w:t>
      </w:r>
      <w:bookmarkEnd w:id="160"/>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1" w:name="_Toc132356977"/>
      <w:bookmarkStart w:id="162" w:name="_Toc132361015"/>
      <w:bookmarkStart w:id="163" w:name="_Toc132362651"/>
      <w:r w:rsidRPr="00F0285B">
        <w:rPr>
          <w:rFonts w:ascii="Arial" w:hAnsi="Arial" w:cs="Arial"/>
          <w:b/>
          <w:sz w:val="20"/>
          <w:szCs w:val="20"/>
        </w:rPr>
        <w:t>VII. OBRAČUN I NAČIN PLAĆANJA IZVEDENIH RADOVA</w:t>
      </w:r>
      <w:bookmarkEnd w:id="161"/>
      <w:bookmarkEnd w:id="162"/>
      <w:bookmarkEnd w:id="163"/>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4" w:name="_Toc132356978"/>
      <w:bookmarkStart w:id="165" w:name="_Toc132361016"/>
      <w:bookmarkStart w:id="166" w:name="_Toc132362652"/>
      <w:r w:rsidRPr="00F0285B">
        <w:rPr>
          <w:rFonts w:ascii="Arial" w:hAnsi="Arial" w:cs="Arial"/>
          <w:b/>
          <w:sz w:val="20"/>
          <w:szCs w:val="20"/>
        </w:rPr>
        <w:t>VIII. DATUM POČETKA I ZAVRŠETKA RADOVA</w:t>
      </w:r>
      <w:bookmarkEnd w:id="164"/>
      <w:bookmarkEnd w:id="165"/>
      <w:bookmarkEnd w:id="166"/>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DB1A86" w:rsidRDefault="000677A0" w:rsidP="003F619B">
      <w:pPr>
        <w:ind w:firstLine="426"/>
        <w:jc w:val="both"/>
        <w:rPr>
          <w:rFonts w:ascii="Arial" w:hAnsi="Arial" w:cs="Arial"/>
          <w:sz w:val="20"/>
          <w:szCs w:val="20"/>
        </w:rPr>
      </w:pPr>
      <w:r w:rsidRPr="00DB1A86">
        <w:rPr>
          <w:rFonts w:ascii="Arial" w:hAnsi="Arial" w:cs="Arial"/>
          <w:sz w:val="20"/>
          <w:szCs w:val="20"/>
        </w:rPr>
        <w:t>Uvođenje u posao upisuje se u građevni dnevnik. O uvođenju u posao obvezno se sastavlja zapisnik.</w:t>
      </w:r>
    </w:p>
    <w:p w14:paraId="5C9C964B" w14:textId="7C403870" w:rsidR="00155C04" w:rsidRPr="00DB1A86" w:rsidRDefault="00DB1A86" w:rsidP="00155C04">
      <w:pPr>
        <w:ind w:firstLine="709"/>
        <w:jc w:val="both"/>
        <w:rPr>
          <w:rFonts w:ascii="Arial" w:hAnsi="Arial" w:cs="Arial"/>
          <w:sz w:val="20"/>
          <w:szCs w:val="20"/>
        </w:rPr>
      </w:pPr>
      <w:r w:rsidRPr="00DB1A86">
        <w:rPr>
          <w:rFonts w:ascii="Arial" w:hAnsi="Arial" w:cs="Arial"/>
          <w:sz w:val="20"/>
          <w:szCs w:val="20"/>
        </w:rPr>
        <w:t>Rok završetka radova je 24</w:t>
      </w:r>
      <w:r w:rsidR="00155C04" w:rsidRPr="00DB1A86">
        <w:rPr>
          <w:rFonts w:ascii="Arial" w:hAnsi="Arial" w:cs="Arial"/>
          <w:sz w:val="20"/>
          <w:szCs w:val="20"/>
        </w:rPr>
        <w:t xml:space="preserve"> mjesec</w:t>
      </w:r>
      <w:r w:rsidRPr="00DB1A86">
        <w:rPr>
          <w:rFonts w:ascii="Arial" w:hAnsi="Arial" w:cs="Arial"/>
          <w:sz w:val="20"/>
          <w:szCs w:val="20"/>
        </w:rPr>
        <w:t>a</w:t>
      </w:r>
      <w:r w:rsidR="00155C04" w:rsidRPr="00DB1A86">
        <w:rPr>
          <w:rFonts w:ascii="Arial" w:hAnsi="Arial" w:cs="Arial"/>
          <w:sz w:val="20"/>
          <w:szCs w:val="20"/>
        </w:rPr>
        <w:t xml:space="preserve"> od dana uvođenja Izvođača u posao.</w:t>
      </w:r>
    </w:p>
    <w:p w14:paraId="7E3EB081" w14:textId="217750F0" w:rsidR="00155C04" w:rsidRPr="00DB1A86" w:rsidRDefault="00155C04" w:rsidP="00155C04">
      <w:pPr>
        <w:ind w:firstLine="709"/>
        <w:jc w:val="both"/>
        <w:rPr>
          <w:rFonts w:ascii="Arial" w:hAnsi="Arial" w:cs="Arial"/>
          <w:sz w:val="20"/>
          <w:szCs w:val="20"/>
        </w:rPr>
      </w:pPr>
      <w:r w:rsidRPr="00DB1A86">
        <w:rPr>
          <w:rFonts w:ascii="Arial" w:hAnsi="Arial" w:cs="Arial"/>
          <w:sz w:val="20"/>
          <w:szCs w:val="20"/>
        </w:rPr>
        <w:t xml:space="preserve">Rok završetka izvršenja ugovora: </w:t>
      </w:r>
      <w:r w:rsidR="00DB1A86" w:rsidRPr="00DB1A86">
        <w:rPr>
          <w:rFonts w:ascii="Arial" w:hAnsi="Arial" w:cs="Arial"/>
          <w:sz w:val="20"/>
          <w:szCs w:val="20"/>
        </w:rPr>
        <w:t>27</w:t>
      </w:r>
      <w:r w:rsidRPr="00DB1A86">
        <w:rPr>
          <w:rFonts w:ascii="Arial" w:hAnsi="Arial" w:cs="Arial"/>
          <w:sz w:val="20"/>
          <w:szCs w:val="20"/>
        </w:rPr>
        <w:t xml:space="preserve"> mjeseci od potpisa ugovora.</w:t>
      </w:r>
    </w:p>
    <w:p w14:paraId="46064F55" w14:textId="77777777" w:rsidR="00155C04" w:rsidRPr="003F619B" w:rsidRDefault="00155C04" w:rsidP="00155C04">
      <w:pPr>
        <w:ind w:firstLine="709"/>
        <w:jc w:val="both"/>
        <w:rPr>
          <w:rFonts w:ascii="Arial" w:hAnsi="Arial" w:cs="Arial"/>
          <w:sz w:val="20"/>
          <w:szCs w:val="20"/>
        </w:rPr>
      </w:pPr>
      <w:r w:rsidRPr="00DB1A86">
        <w:rPr>
          <w:rFonts w:ascii="Arial" w:hAnsi="Arial" w:cs="Arial"/>
          <w:sz w:val="20"/>
          <w:szCs w:val="20"/>
        </w:rPr>
        <w:t>Naručitelj će uvesti izvođača u posao najkasnije 30 (trideset) dana od dana potpisivanja Ugovora</w:t>
      </w:r>
      <w:bookmarkStart w:id="167" w:name="_GoBack"/>
      <w:bookmarkEnd w:id="167"/>
    </w:p>
    <w:p w14:paraId="5369BE33" w14:textId="77777777" w:rsidR="00892943" w:rsidRPr="00620816" w:rsidRDefault="00892943" w:rsidP="003F619B">
      <w:pPr>
        <w:jc w:val="center"/>
        <w:rPr>
          <w:rFonts w:ascii="Arial" w:hAnsi="Arial" w:cs="Arial"/>
          <w:color w:val="FF0000"/>
          <w:sz w:val="20"/>
          <w:szCs w:val="20"/>
        </w:rPr>
      </w:pPr>
    </w:p>
    <w:p w14:paraId="029DB2E1" w14:textId="77777777" w:rsidR="000677A0" w:rsidRPr="003F619B" w:rsidRDefault="000677A0" w:rsidP="000677A0">
      <w:pPr>
        <w:jc w:val="center"/>
        <w:rPr>
          <w:rFonts w:ascii="Arial" w:hAnsi="Arial" w:cs="Arial"/>
          <w:b/>
          <w:sz w:val="20"/>
          <w:szCs w:val="20"/>
        </w:rPr>
      </w:pPr>
      <w:r w:rsidRPr="003F619B">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F619B">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r w:rsidRPr="00384401">
        <w:rPr>
          <w:rFonts w:ascii="Arial" w:hAnsi="Arial" w:cs="Arial"/>
          <w:sz w:val="20"/>
          <w:szCs w:val="20"/>
        </w:rPr>
        <w:t>.</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21453F80"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 xml:space="preserve">rokom valjanosti </w:t>
      </w:r>
      <w:r w:rsidR="001929B5">
        <w:rPr>
          <w:rFonts w:ascii="Arial" w:hAnsi="Arial" w:cs="Arial"/>
          <w:sz w:val="20"/>
          <w:szCs w:val="20"/>
        </w:rPr>
        <w:t>3</w:t>
      </w:r>
      <w:r w:rsidRPr="008D16F3">
        <w:rPr>
          <w:rFonts w:ascii="Arial" w:hAnsi="Arial" w:cs="Arial"/>
          <w:sz w:val="20"/>
          <w:szCs w:val="20"/>
        </w:rPr>
        <w:t xml:space="preserve"> (tri)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6EAF0C4E" w:rsidR="00780DAA" w:rsidRPr="0002728C"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w:t>
      </w:r>
      <w:r w:rsidRPr="0002728C">
        <w:rPr>
          <w:rFonts w:ascii="Arial" w:hAnsi="Arial" w:cs="Arial"/>
          <w:sz w:val="20"/>
          <w:szCs w:val="20"/>
        </w:rPr>
        <w:t xml:space="preserve">, evid.br. </w:t>
      </w:r>
      <w:r w:rsidR="00155C04">
        <w:rPr>
          <w:rFonts w:ascii="Arial" w:hAnsi="Arial" w:cs="Arial"/>
          <w:sz w:val="20"/>
          <w:szCs w:val="20"/>
        </w:rPr>
        <w:t>MN 020-41</w:t>
      </w:r>
      <w:r w:rsidR="00B2448B" w:rsidRPr="00B2448B">
        <w:rPr>
          <w:rFonts w:ascii="Arial" w:hAnsi="Arial" w:cs="Arial"/>
          <w:sz w:val="20"/>
          <w:szCs w:val="20"/>
        </w:rPr>
        <w:t>/23</w:t>
      </w:r>
      <w:r w:rsidRPr="0002728C">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sidRPr="0002728C">
        <w:rPr>
          <w:rFonts w:ascii="Arial" w:hAnsi="Arial" w:cs="Arial"/>
          <w:sz w:val="20"/>
          <w:szCs w:val="20"/>
        </w:rPr>
        <w:t>Ukoliko I</w:t>
      </w:r>
      <w:r w:rsidR="00780DAA" w:rsidRPr="0002728C">
        <w:rPr>
          <w:rFonts w:ascii="Arial" w:hAnsi="Arial" w:cs="Arial"/>
          <w:sz w:val="20"/>
          <w:szCs w:val="20"/>
        </w:rPr>
        <w:t>zvođač nema poslovni nastan u</w:t>
      </w:r>
      <w:r w:rsidR="00780DAA" w:rsidRPr="00150136">
        <w:rPr>
          <w:rFonts w:ascii="Arial" w:hAnsi="Arial" w:cs="Arial"/>
          <w:sz w:val="20"/>
          <w:szCs w:val="20"/>
        </w:rPr>
        <w:t xml:space="preserve">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7DB9A837" w14:textId="0A954BB6" w:rsidR="0011038B"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w:t>
      </w:r>
      <w:r w:rsidR="004C72D2">
        <w:rPr>
          <w:rFonts w:ascii="Arial" w:hAnsi="Arial" w:cs="Arial"/>
          <w:sz w:val="20"/>
          <w:szCs w:val="20"/>
        </w:rPr>
        <w:t>vanjima predviđenim u projektu.</w:t>
      </w: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4C77F34A" w14:textId="77777777" w:rsidR="00155C04" w:rsidRDefault="00155C04" w:rsidP="000677A0">
      <w:pPr>
        <w:jc w:val="center"/>
        <w:rPr>
          <w:rFonts w:ascii="Arial" w:hAnsi="Arial" w:cs="Arial"/>
          <w:b/>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w:t>
      </w:r>
      <w:r w:rsidRPr="00CE2FDC">
        <w:rPr>
          <w:rFonts w:ascii="Arial" w:hAnsi="Arial" w:cs="Arial"/>
          <w:sz w:val="20"/>
          <w:szCs w:val="20"/>
        </w:rPr>
        <w:lastRenderedPageBreak/>
        <w:t xml:space="preserve">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 xml:space="preserve">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w:t>
      </w:r>
      <w:r w:rsidRPr="00D20954">
        <w:rPr>
          <w:rFonts w:ascii="Arial" w:hAnsi="Arial" w:cs="Arial"/>
          <w:sz w:val="20"/>
          <w:szCs w:val="20"/>
        </w:rPr>
        <w:lastRenderedPageBreak/>
        <w:t>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30BD3E77" w14:textId="77777777" w:rsidR="00155C04" w:rsidRDefault="00155C04" w:rsidP="000677A0">
      <w:pPr>
        <w:tabs>
          <w:tab w:val="left" w:pos="4395"/>
        </w:tabs>
        <w:jc w:val="center"/>
        <w:rPr>
          <w:rFonts w:ascii="Arial" w:hAnsi="Arial" w:cs="Arial"/>
          <w:b/>
          <w:sz w:val="20"/>
          <w:szCs w:val="20"/>
        </w:rPr>
      </w:pPr>
    </w:p>
    <w:p w14:paraId="67123A3D" w14:textId="77777777" w:rsidR="00155C04" w:rsidRDefault="00155C04" w:rsidP="000677A0">
      <w:pPr>
        <w:tabs>
          <w:tab w:val="left" w:pos="4395"/>
        </w:tabs>
        <w:jc w:val="center"/>
        <w:rPr>
          <w:rFonts w:ascii="Arial" w:hAnsi="Arial" w:cs="Arial"/>
          <w:b/>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44249B" w:rsidRDefault="000677A0" w:rsidP="000677A0">
      <w:pPr>
        <w:jc w:val="both"/>
        <w:rPr>
          <w:rFonts w:ascii="Arial" w:hAnsi="Arial" w:cs="Arial"/>
          <w:sz w:val="20"/>
          <w:szCs w:val="20"/>
        </w:rPr>
      </w:pPr>
      <w:r w:rsidRPr="0044249B">
        <w:rPr>
          <w:rFonts w:ascii="Arial" w:hAnsi="Arial" w:cs="Arial"/>
          <w:sz w:val="20"/>
          <w:szCs w:val="20"/>
        </w:rPr>
        <w:t>______________________</w:t>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Pr="0044249B">
        <w:rPr>
          <w:rFonts w:ascii="Arial" w:hAnsi="Arial" w:cs="Arial"/>
          <w:sz w:val="20"/>
          <w:szCs w:val="20"/>
        </w:rPr>
        <w:tab/>
      </w:r>
      <w:r w:rsidR="001B391E" w:rsidRPr="0044249B">
        <w:rPr>
          <w:rFonts w:ascii="Arial" w:hAnsi="Arial" w:cs="Arial"/>
          <w:sz w:val="20"/>
          <w:szCs w:val="20"/>
        </w:rPr>
        <w:tab/>
      </w:r>
      <w:r w:rsidR="001B391E" w:rsidRPr="0044249B">
        <w:rPr>
          <w:rFonts w:ascii="Arial" w:hAnsi="Arial" w:cs="Arial"/>
          <w:sz w:val="20"/>
          <w:szCs w:val="20"/>
        </w:rPr>
        <w:tab/>
      </w:r>
      <w:r w:rsidR="001B391E" w:rsidRPr="0044249B">
        <w:rPr>
          <w:rFonts w:ascii="Arial" w:hAnsi="Arial" w:cs="Arial"/>
          <w:sz w:val="20"/>
          <w:szCs w:val="20"/>
        </w:rPr>
        <w:tab/>
      </w:r>
      <w:r w:rsidRPr="0044249B">
        <w:rPr>
          <w:rFonts w:ascii="Arial" w:hAnsi="Arial" w:cs="Arial"/>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4FFC5736" w:rsidR="000677A0" w:rsidRPr="0002728C" w:rsidRDefault="000677A0" w:rsidP="000677A0">
      <w:pPr>
        <w:jc w:val="both"/>
        <w:rPr>
          <w:rFonts w:ascii="Arial" w:hAnsi="Arial" w:cs="Arial"/>
          <w:sz w:val="20"/>
          <w:szCs w:val="20"/>
        </w:rPr>
      </w:pPr>
      <w:r w:rsidRPr="0002728C">
        <w:rPr>
          <w:rFonts w:ascii="Arial" w:hAnsi="Arial" w:cs="Arial"/>
          <w:b/>
          <w:sz w:val="20"/>
          <w:szCs w:val="20"/>
        </w:rPr>
        <w:t xml:space="preserve">KLASA: </w:t>
      </w:r>
      <w:r w:rsidR="00155C04">
        <w:rPr>
          <w:rFonts w:ascii="Arial" w:hAnsi="Arial" w:cs="Arial"/>
          <w:sz w:val="20"/>
          <w:szCs w:val="20"/>
        </w:rPr>
        <w:t>361-01/23-01/64</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Broj: __________________</w:t>
      </w:r>
    </w:p>
    <w:p w14:paraId="1B672795" w14:textId="69700759" w:rsidR="000677A0" w:rsidRPr="0002728C" w:rsidRDefault="000677A0" w:rsidP="000677A0">
      <w:pPr>
        <w:spacing w:line="360" w:lineRule="auto"/>
        <w:jc w:val="both"/>
        <w:rPr>
          <w:rFonts w:ascii="Arial" w:hAnsi="Arial" w:cs="Arial"/>
          <w:sz w:val="20"/>
          <w:szCs w:val="20"/>
        </w:rPr>
      </w:pPr>
      <w:r w:rsidRPr="0002728C">
        <w:rPr>
          <w:rFonts w:ascii="Arial" w:hAnsi="Arial" w:cs="Arial"/>
          <w:b/>
          <w:sz w:val="20"/>
          <w:szCs w:val="20"/>
        </w:rPr>
        <w:t xml:space="preserve">URBROJ: </w:t>
      </w:r>
      <w:r w:rsidR="003A20DC" w:rsidRPr="0002728C">
        <w:rPr>
          <w:rFonts w:ascii="Arial" w:hAnsi="Arial" w:cs="Arial"/>
          <w:sz w:val="20"/>
          <w:szCs w:val="20"/>
        </w:rPr>
        <w:t>2198/01-2</w:t>
      </w:r>
      <w:r w:rsidRPr="0002728C">
        <w:rPr>
          <w:rFonts w:ascii="Arial" w:hAnsi="Arial" w:cs="Arial"/>
          <w:sz w:val="20"/>
          <w:szCs w:val="20"/>
        </w:rPr>
        <w:t>-2</w:t>
      </w:r>
      <w:r w:rsidR="00003A10">
        <w:rPr>
          <w:rFonts w:ascii="Arial" w:hAnsi="Arial" w:cs="Arial"/>
          <w:sz w:val="20"/>
          <w:szCs w:val="20"/>
        </w:rPr>
        <w:t>4</w:t>
      </w:r>
      <w:r w:rsidR="003A20DC" w:rsidRPr="0002728C">
        <w:rPr>
          <w:rFonts w:ascii="Arial" w:hAnsi="Arial" w:cs="Arial"/>
          <w:sz w:val="20"/>
          <w:szCs w:val="20"/>
        </w:rPr>
        <w:t>-</w:t>
      </w:r>
    </w:p>
    <w:p w14:paraId="5F664662" w14:textId="0C99C990" w:rsidR="000677A0" w:rsidRDefault="000677A0" w:rsidP="000677A0">
      <w:pPr>
        <w:spacing w:line="360" w:lineRule="auto"/>
        <w:jc w:val="both"/>
      </w:pPr>
      <w:r w:rsidRPr="0002728C">
        <w:rPr>
          <w:rFonts w:ascii="Arial" w:hAnsi="Arial" w:cs="Arial"/>
          <w:b/>
          <w:sz w:val="20"/>
          <w:szCs w:val="20"/>
        </w:rPr>
        <w:t>Zadar</w:t>
      </w:r>
      <w:r w:rsidRPr="0002728C">
        <w:rPr>
          <w:rFonts w:ascii="Arial" w:hAnsi="Arial" w:cs="Arial"/>
          <w:sz w:val="20"/>
          <w:szCs w:val="20"/>
        </w:rPr>
        <w:t>, ___________ godine</w:t>
      </w:r>
      <w:r w:rsidRPr="0002728C">
        <w:rPr>
          <w:rFonts w:ascii="Arial" w:hAnsi="Arial" w:cs="Arial"/>
          <w:sz w:val="20"/>
          <w:szCs w:val="20"/>
        </w:rPr>
        <w:tab/>
      </w:r>
      <w:r w:rsidRPr="0002728C">
        <w:rPr>
          <w:rFonts w:ascii="Arial" w:hAnsi="Arial" w:cs="Arial"/>
          <w:sz w:val="20"/>
          <w:szCs w:val="20"/>
        </w:rPr>
        <w:tab/>
      </w:r>
      <w:r w:rsidR="00003A10">
        <w:rPr>
          <w:rFonts w:ascii="Arial" w:hAnsi="Arial" w:cs="Arial"/>
          <w:sz w:val="20"/>
          <w:szCs w:val="20"/>
        </w:rPr>
        <w:tab/>
      </w:r>
      <w:r w:rsidR="00003A10">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A64E9" w14:textId="77777777" w:rsidR="00E1523D" w:rsidRDefault="00E1523D" w:rsidP="00B5161B">
      <w:r>
        <w:separator/>
      </w:r>
    </w:p>
  </w:endnote>
  <w:endnote w:type="continuationSeparator" w:id="0">
    <w:p w14:paraId="47C9618C" w14:textId="77777777" w:rsidR="00E1523D" w:rsidRDefault="00E1523D"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E1523D" w:rsidRPr="00511875" w:rsidRDefault="00E1523D">
        <w:pPr>
          <w:pStyle w:val="Footer"/>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DB1A86">
          <w:rPr>
            <w:rFonts w:ascii="Arial" w:hAnsi="Arial" w:cs="Arial"/>
            <w:noProof/>
            <w:sz w:val="20"/>
            <w:szCs w:val="20"/>
          </w:rPr>
          <w:t>2</w:t>
        </w:r>
        <w:r w:rsidRPr="00511875">
          <w:rPr>
            <w:rFonts w:ascii="Arial" w:hAnsi="Arial" w:cs="Arial"/>
            <w:noProof/>
            <w:sz w:val="20"/>
            <w:szCs w:val="20"/>
          </w:rPr>
          <w:fldChar w:fldCharType="end"/>
        </w:r>
      </w:p>
    </w:sdtContent>
  </w:sdt>
  <w:p w14:paraId="7105E964" w14:textId="77777777" w:rsidR="00E1523D" w:rsidRDefault="00E15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5192" w14:textId="77777777" w:rsidR="00E1523D" w:rsidRDefault="00E1523D" w:rsidP="00B5161B">
      <w:r>
        <w:separator/>
      </w:r>
    </w:p>
  </w:footnote>
  <w:footnote w:type="continuationSeparator" w:id="0">
    <w:p w14:paraId="025B784B" w14:textId="77777777" w:rsidR="00E1523D" w:rsidRDefault="00E1523D"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12E72320" w:rsidR="00E1523D" w:rsidRDefault="00E1523D" w:rsidP="00C95293">
    <w:pPr>
      <w:pStyle w:val="Header"/>
      <w:tabs>
        <w:tab w:val="clear" w:pos="864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Pr>
        <w:rFonts w:ascii="Arial" w:hAnsi="Arial" w:cs="Arial"/>
        <w:i/>
        <w:color w:val="808080" w:themeColor="background1" w:themeShade="80"/>
        <w:sz w:val="18"/>
        <w:szCs w:val="18"/>
        <w:lang w:val="hr-HR"/>
      </w:rPr>
      <w:tab/>
    </w:r>
  </w:p>
  <w:p w14:paraId="747DE89C" w14:textId="6C228487" w:rsidR="00E1523D" w:rsidRPr="005E517E" w:rsidRDefault="00E1523D" w:rsidP="00B2448B">
    <w:pPr>
      <w:pStyle w:val="Header"/>
      <w:tabs>
        <w:tab w:val="center" w:pos="4536"/>
        <w:tab w:val="left" w:pos="6790"/>
      </w:tabs>
      <w:jc w:val="center"/>
      <w:rPr>
        <w:rFonts w:ascii="Arial" w:hAnsi="Arial" w:cs="Arial"/>
        <w:i/>
        <w:iCs/>
        <w:sz w:val="16"/>
        <w:szCs w:val="16"/>
        <w:lang w:val="hr-HR"/>
      </w:rPr>
    </w:pPr>
    <w:r>
      <w:rPr>
        <w:rFonts w:ascii="Arial" w:hAnsi="Arial" w:cs="Arial"/>
        <w:i/>
        <w:iCs/>
        <w:sz w:val="16"/>
        <w:szCs w:val="16"/>
        <w:lang w:val="hr-HR"/>
      </w:rPr>
      <w:t>Izgradnja zgrade Mjesnog odbora Crvene kuće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3A10"/>
    <w:rsid w:val="00005997"/>
    <w:rsid w:val="00007B72"/>
    <w:rsid w:val="0001046C"/>
    <w:rsid w:val="000118D4"/>
    <w:rsid w:val="00012AF1"/>
    <w:rsid w:val="000130A4"/>
    <w:rsid w:val="00013DBC"/>
    <w:rsid w:val="000148F3"/>
    <w:rsid w:val="00014B5A"/>
    <w:rsid w:val="00014C46"/>
    <w:rsid w:val="000151F9"/>
    <w:rsid w:val="00015D8D"/>
    <w:rsid w:val="00017B74"/>
    <w:rsid w:val="0002059B"/>
    <w:rsid w:val="000206A1"/>
    <w:rsid w:val="000211AB"/>
    <w:rsid w:val="00021859"/>
    <w:rsid w:val="00021C59"/>
    <w:rsid w:val="000221E4"/>
    <w:rsid w:val="0002247D"/>
    <w:rsid w:val="00023E03"/>
    <w:rsid w:val="00024BB7"/>
    <w:rsid w:val="0002728C"/>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57CFA"/>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197"/>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444"/>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2344"/>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797"/>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5C04"/>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0990"/>
    <w:rsid w:val="001929B5"/>
    <w:rsid w:val="00193E99"/>
    <w:rsid w:val="00194250"/>
    <w:rsid w:val="0019678A"/>
    <w:rsid w:val="00196C76"/>
    <w:rsid w:val="001A0501"/>
    <w:rsid w:val="001A074C"/>
    <w:rsid w:val="001A2101"/>
    <w:rsid w:val="001A2A9A"/>
    <w:rsid w:val="001A2E59"/>
    <w:rsid w:val="001A3D6B"/>
    <w:rsid w:val="001A6697"/>
    <w:rsid w:val="001A7672"/>
    <w:rsid w:val="001A7831"/>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330"/>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2BD0"/>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27013"/>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51F2"/>
    <w:rsid w:val="00345BE7"/>
    <w:rsid w:val="00346E08"/>
    <w:rsid w:val="00346E8E"/>
    <w:rsid w:val="00347DC1"/>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6CB9"/>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1550"/>
    <w:rsid w:val="003C2533"/>
    <w:rsid w:val="003C2AF9"/>
    <w:rsid w:val="003C47E6"/>
    <w:rsid w:val="003C5253"/>
    <w:rsid w:val="003C52E6"/>
    <w:rsid w:val="003C5FB7"/>
    <w:rsid w:val="003C6675"/>
    <w:rsid w:val="003C6720"/>
    <w:rsid w:val="003C6863"/>
    <w:rsid w:val="003C7B52"/>
    <w:rsid w:val="003C7F59"/>
    <w:rsid w:val="003D04C8"/>
    <w:rsid w:val="003D0DE3"/>
    <w:rsid w:val="003D23D7"/>
    <w:rsid w:val="003D282F"/>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397E"/>
    <w:rsid w:val="003F42B0"/>
    <w:rsid w:val="003F48E1"/>
    <w:rsid w:val="003F4CE7"/>
    <w:rsid w:val="003F5123"/>
    <w:rsid w:val="003F6083"/>
    <w:rsid w:val="003F619B"/>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770"/>
    <w:rsid w:val="0042383F"/>
    <w:rsid w:val="00424C59"/>
    <w:rsid w:val="0042632F"/>
    <w:rsid w:val="00426E05"/>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49B"/>
    <w:rsid w:val="00442E78"/>
    <w:rsid w:val="004445AC"/>
    <w:rsid w:val="0044492D"/>
    <w:rsid w:val="00444B9D"/>
    <w:rsid w:val="004450E4"/>
    <w:rsid w:val="00445352"/>
    <w:rsid w:val="00445C93"/>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BD8"/>
    <w:rsid w:val="00466F11"/>
    <w:rsid w:val="00470142"/>
    <w:rsid w:val="00470DB7"/>
    <w:rsid w:val="00470E29"/>
    <w:rsid w:val="004711CB"/>
    <w:rsid w:val="004717AB"/>
    <w:rsid w:val="0047254C"/>
    <w:rsid w:val="004736EB"/>
    <w:rsid w:val="00473B2A"/>
    <w:rsid w:val="00474574"/>
    <w:rsid w:val="00475694"/>
    <w:rsid w:val="00475998"/>
    <w:rsid w:val="00475BF1"/>
    <w:rsid w:val="00476404"/>
    <w:rsid w:val="0047676A"/>
    <w:rsid w:val="00477A5A"/>
    <w:rsid w:val="00480219"/>
    <w:rsid w:val="00480A7C"/>
    <w:rsid w:val="00481353"/>
    <w:rsid w:val="00482703"/>
    <w:rsid w:val="00483587"/>
    <w:rsid w:val="0048660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6"/>
    <w:rsid w:val="004C657C"/>
    <w:rsid w:val="004C72D2"/>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00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258"/>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47CC7"/>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1F5"/>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0B83"/>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384"/>
    <w:rsid w:val="00615784"/>
    <w:rsid w:val="006166A6"/>
    <w:rsid w:val="00617280"/>
    <w:rsid w:val="006173FE"/>
    <w:rsid w:val="00617BC1"/>
    <w:rsid w:val="00620816"/>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5E28"/>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1C06"/>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06B"/>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2D70"/>
    <w:rsid w:val="0073391C"/>
    <w:rsid w:val="00735AB1"/>
    <w:rsid w:val="007363F2"/>
    <w:rsid w:val="007365BF"/>
    <w:rsid w:val="00736CE1"/>
    <w:rsid w:val="00736E6C"/>
    <w:rsid w:val="007373DB"/>
    <w:rsid w:val="007378FC"/>
    <w:rsid w:val="00740443"/>
    <w:rsid w:val="00740F3B"/>
    <w:rsid w:val="00741A01"/>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3B6F"/>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2F1"/>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B54"/>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4FF0"/>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08F"/>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371C"/>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BA"/>
    <w:rsid w:val="00A150E5"/>
    <w:rsid w:val="00A15A52"/>
    <w:rsid w:val="00A1750C"/>
    <w:rsid w:val="00A20276"/>
    <w:rsid w:val="00A214DD"/>
    <w:rsid w:val="00A21BFC"/>
    <w:rsid w:val="00A21E0F"/>
    <w:rsid w:val="00A2279B"/>
    <w:rsid w:val="00A22AA2"/>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4C0C"/>
    <w:rsid w:val="00AB69D1"/>
    <w:rsid w:val="00AB7D74"/>
    <w:rsid w:val="00AC01C4"/>
    <w:rsid w:val="00AC12D8"/>
    <w:rsid w:val="00AC2F23"/>
    <w:rsid w:val="00AC3236"/>
    <w:rsid w:val="00AC3DD5"/>
    <w:rsid w:val="00AC4385"/>
    <w:rsid w:val="00AC46A6"/>
    <w:rsid w:val="00AC4875"/>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48B"/>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4EE"/>
    <w:rsid w:val="00B47933"/>
    <w:rsid w:val="00B4797E"/>
    <w:rsid w:val="00B47EEE"/>
    <w:rsid w:val="00B503D1"/>
    <w:rsid w:val="00B504E0"/>
    <w:rsid w:val="00B5125E"/>
    <w:rsid w:val="00B513B8"/>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08F4"/>
    <w:rsid w:val="00B61171"/>
    <w:rsid w:val="00B62683"/>
    <w:rsid w:val="00B64758"/>
    <w:rsid w:val="00B64FA5"/>
    <w:rsid w:val="00B65474"/>
    <w:rsid w:val="00B65B4C"/>
    <w:rsid w:val="00B670BC"/>
    <w:rsid w:val="00B67DF1"/>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59AA"/>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7C5"/>
    <w:rsid w:val="00BC09E2"/>
    <w:rsid w:val="00BC2AAF"/>
    <w:rsid w:val="00BC2C32"/>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395"/>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3"/>
    <w:rsid w:val="00C9529F"/>
    <w:rsid w:val="00C9565C"/>
    <w:rsid w:val="00C96382"/>
    <w:rsid w:val="00C97096"/>
    <w:rsid w:val="00C9756B"/>
    <w:rsid w:val="00C97B52"/>
    <w:rsid w:val="00CA001B"/>
    <w:rsid w:val="00CA00C4"/>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A7E86"/>
    <w:rsid w:val="00CB1694"/>
    <w:rsid w:val="00CB22BC"/>
    <w:rsid w:val="00CB33F6"/>
    <w:rsid w:val="00CB3E1F"/>
    <w:rsid w:val="00CB41AE"/>
    <w:rsid w:val="00CB4AE1"/>
    <w:rsid w:val="00CB6259"/>
    <w:rsid w:val="00CB63B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1C8"/>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44BF"/>
    <w:rsid w:val="00D65043"/>
    <w:rsid w:val="00D6708E"/>
    <w:rsid w:val="00D673D5"/>
    <w:rsid w:val="00D67538"/>
    <w:rsid w:val="00D7062D"/>
    <w:rsid w:val="00D708A7"/>
    <w:rsid w:val="00D708FE"/>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6F77"/>
    <w:rsid w:val="00DA75ED"/>
    <w:rsid w:val="00DA7C7B"/>
    <w:rsid w:val="00DB0821"/>
    <w:rsid w:val="00DB0B07"/>
    <w:rsid w:val="00DB1150"/>
    <w:rsid w:val="00DB1556"/>
    <w:rsid w:val="00DB1A86"/>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A8A"/>
    <w:rsid w:val="00DD5DB1"/>
    <w:rsid w:val="00DD5F59"/>
    <w:rsid w:val="00DD68E9"/>
    <w:rsid w:val="00DD6D64"/>
    <w:rsid w:val="00DD6E86"/>
    <w:rsid w:val="00DD7873"/>
    <w:rsid w:val="00DE0AA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3D"/>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AF4"/>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5B1"/>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626C"/>
    <w:rsid w:val="00EF7028"/>
    <w:rsid w:val="00EF7F8A"/>
    <w:rsid w:val="00F0103A"/>
    <w:rsid w:val="00F0138A"/>
    <w:rsid w:val="00F016A0"/>
    <w:rsid w:val="00F01A66"/>
    <w:rsid w:val="00F01B2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3EF1"/>
    <w:rsid w:val="00F343B0"/>
    <w:rsid w:val="00F34CA5"/>
    <w:rsid w:val="00F35763"/>
    <w:rsid w:val="00F358DE"/>
    <w:rsid w:val="00F366E7"/>
    <w:rsid w:val="00F37167"/>
    <w:rsid w:val="00F40134"/>
    <w:rsid w:val="00F40A5F"/>
    <w:rsid w:val="00F40CC1"/>
    <w:rsid w:val="00F41B81"/>
    <w:rsid w:val="00F41D0B"/>
    <w:rsid w:val="00F41D8A"/>
    <w:rsid w:val="00F42ACF"/>
    <w:rsid w:val="00F42BCA"/>
    <w:rsid w:val="00F42C9D"/>
    <w:rsid w:val="00F433AF"/>
    <w:rsid w:val="00F43628"/>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08C1"/>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C6B6B"/>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0AE"/>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287564"/>
    <w:pPr>
      <w:keepNext/>
      <w:outlineLvl w:val="0"/>
    </w:pPr>
    <w:rPr>
      <w:rFonts w:ascii="Arial" w:hAnsi="Arial"/>
      <w:b/>
      <w:szCs w:val="20"/>
    </w:rPr>
  </w:style>
  <w:style w:type="paragraph" w:styleId="Heading2">
    <w:name w:val="heading 2"/>
    <w:basedOn w:val="Normal"/>
    <w:next w:val="Normal"/>
    <w:link w:val="Heading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Heading3">
    <w:name w:val="heading 3"/>
    <w:basedOn w:val="Normal"/>
    <w:next w:val="Normal"/>
    <w:link w:val="Heading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TOC1">
    <w:name w:val="toc 1"/>
    <w:basedOn w:val="Normal"/>
    <w:next w:val="Normal"/>
    <w:autoRedefine/>
    <w:uiPriority w:val="39"/>
    <w:unhideWhenUsed/>
    <w:rsid w:val="005A77EC"/>
    <w:pPr>
      <w:spacing w:after="100"/>
    </w:pPr>
    <w:rPr>
      <w:rFonts w:ascii="Arial" w:hAnsi="Arial"/>
    </w:r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rsid w:val="00D21588"/>
    <w:rPr>
      <w:rFonts w:ascii="Arial" w:eastAsia="Times New Roman" w:hAnsi="Arial"/>
      <w:b/>
      <w:bCs/>
      <w:color w:val="000000" w:themeColor="text1"/>
      <w:szCs w:val="24"/>
      <w:u w:val="single"/>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EFB7-8DD6-43B3-9826-19C3E64F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16847</Words>
  <Characters>96033</Characters>
  <Application>Microsoft Office Word</Application>
  <DocSecurity>0</DocSecurity>
  <Lines>800</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112655</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2023-10-25T08:55:00Z</dcterms:created>
  <dcterms:modified xsi:type="dcterms:W3CDTF">2023-12-28T12:51:00Z</dcterms:modified>
</cp:coreProperties>
</file>